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ArchitectureInFashion.com is the first platform to sell only Architectural wearables. </w:t>
        <w:br w:type="textWrapping"/>
        <w:br w:type="textWrapping"/>
        <w:t xml:space="preserve">Our goal is to bring more people from the Architecture and Fashion industries together.</w:t>
        <w:br w:type="textWrapping"/>
        <w:br w:type="textWrapping"/>
        <w:t xml:space="preserve">We however aim to distance ourselves from the traditional clothing industry by introducing designs that are at the intersection of architecture, fashion and technology. </w:t>
        <w:br w:type="textWrapping"/>
        <w:br w:type="textWrapping"/>
        <w:t xml:space="preserve">These designs are available directly from our designers around the globe.</w:t>
        <w:br w:type="textWrapping"/>
        <w:br w:type="textWrapping"/>
        <w:t xml:space="preserve">We aim to push the boundaries in fashion industry through an architectural way of thinking.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