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8B1" w:rsidRPr="00926689" w:rsidRDefault="005768B1" w:rsidP="00FE2EB4"/>
    <w:p w:rsidR="00C6435F" w:rsidRDefault="00C6435F" w:rsidP="00C6435F">
      <w:pPr>
        <w:jc w:val="center"/>
      </w:pPr>
      <w:r>
        <w:rPr>
          <w:rFonts w:hint="eastAsia"/>
        </w:rPr>
        <w:t>Wonder Japan Experience</w:t>
      </w:r>
    </w:p>
    <w:p w:rsidR="00C6435F" w:rsidRPr="009D7324" w:rsidRDefault="00C6435F" w:rsidP="00C6435F">
      <w:pPr>
        <w:jc w:val="center"/>
        <w:rPr>
          <w:szCs w:val="21"/>
        </w:rPr>
      </w:pPr>
      <w:r w:rsidRPr="009D7324">
        <w:rPr>
          <w:rFonts w:hint="eastAsia"/>
          <w:szCs w:val="21"/>
        </w:rPr>
        <w:t>「</w:t>
      </w:r>
      <w:r w:rsidRPr="009D7324">
        <w:rPr>
          <w:rFonts w:hint="eastAsia"/>
          <w:szCs w:val="21"/>
        </w:rPr>
        <w:t>KŪKAN</w:t>
      </w:r>
      <w:r w:rsidRPr="009D7324">
        <w:rPr>
          <w:rFonts w:hint="eastAsia"/>
          <w:szCs w:val="21"/>
        </w:rPr>
        <w:t xml:space="preserve">　空間」</w:t>
      </w:r>
      <w:r w:rsidRPr="009D7324">
        <w:rPr>
          <w:rFonts w:hint="eastAsia"/>
          <w:szCs w:val="21"/>
        </w:rPr>
        <w:t>The Invention of Space</w:t>
      </w:r>
    </w:p>
    <w:p w:rsidR="004C4562" w:rsidRDefault="004C4562" w:rsidP="004C4562"/>
    <w:p w:rsidR="00421551" w:rsidRDefault="00344127" w:rsidP="00FE2EB4">
      <w:pPr>
        <w:ind w:firstLineChars="100" w:firstLine="210"/>
      </w:pPr>
      <w:r>
        <w:rPr>
          <w:lang w:val="it-IT"/>
        </w:rPr>
        <w:t>Il tema dell’installazione è “l’invenzione dello spazio”. Le tecnologie avanzate di Panasonic di immagini, suono e luci faranno emergere tutto il fascino e l’ignoto potenziale dello spazio, permettendovi di vivere un’esperienza sensoriale che riproduce ad alta definizione lo spazio culturale giapponese.</w:t>
      </w:r>
    </w:p>
    <w:p w:rsidR="00B2031A" w:rsidRDefault="00B2031A" w:rsidP="00380302"/>
    <w:p w:rsidR="00EA0C91" w:rsidRPr="00A16395" w:rsidRDefault="00EA0C91" w:rsidP="00380302">
      <w:pPr>
        <w:rPr>
          <w:lang w:val="it-IT"/>
        </w:rPr>
      </w:pPr>
      <w:r>
        <w:rPr>
          <w:rFonts w:hint="eastAsia"/>
        </w:rPr>
        <w:t>■</w:t>
      </w:r>
      <w:r w:rsidR="00A16395">
        <w:rPr>
          <w:lang w:val="it-IT"/>
        </w:rPr>
        <w:t>Dettagli dell’esposizione</w:t>
      </w:r>
    </w:p>
    <w:tbl>
      <w:tblPr>
        <w:tblStyle w:val="Grigliatabella"/>
        <w:tblW w:w="0" w:type="auto"/>
        <w:tblLook w:val="04A0"/>
      </w:tblPr>
      <w:tblGrid>
        <w:gridCol w:w="2943"/>
        <w:gridCol w:w="5902"/>
      </w:tblGrid>
      <w:tr w:rsidR="00EA0C91" w:rsidTr="00B2031A">
        <w:tc>
          <w:tcPr>
            <w:tcW w:w="2943" w:type="dxa"/>
          </w:tcPr>
          <w:p w:rsidR="00EA0C91" w:rsidRPr="00A16395" w:rsidRDefault="00A16395" w:rsidP="00380302">
            <w:pPr>
              <w:rPr>
                <w:lang w:val="it-IT"/>
              </w:rPr>
            </w:pPr>
            <w:r>
              <w:rPr>
                <w:lang w:val="it-IT"/>
              </w:rPr>
              <w:t>Tema dell’installazione</w:t>
            </w:r>
          </w:p>
        </w:tc>
        <w:tc>
          <w:tcPr>
            <w:tcW w:w="5902" w:type="dxa"/>
          </w:tcPr>
          <w:p w:rsidR="00B2031A" w:rsidRPr="00A16395" w:rsidRDefault="00A16395" w:rsidP="00B2031A">
            <w:pPr>
              <w:rPr>
                <w:lang w:val="it-IT"/>
              </w:rPr>
            </w:pPr>
            <w:r>
              <w:rPr>
                <w:lang w:val="it-IT"/>
              </w:rPr>
              <w:t>“L’invenzione dello Spazio”</w:t>
            </w:r>
          </w:p>
          <w:p w:rsidR="004C4562" w:rsidRDefault="004C4562" w:rsidP="000923EA">
            <w:pPr>
              <w:ind w:firstLineChars="300" w:firstLine="630"/>
            </w:pPr>
            <w:r w:rsidRPr="004C4562">
              <w:rPr>
                <w:rFonts w:hint="eastAsia"/>
              </w:rPr>
              <w:t>“</w:t>
            </w:r>
            <w:r w:rsidRPr="004C4562">
              <w:rPr>
                <w:rFonts w:hint="eastAsia"/>
              </w:rPr>
              <w:t>K</w:t>
            </w:r>
            <w:r w:rsidR="000923EA">
              <w:t>Ū</w:t>
            </w:r>
            <w:r w:rsidRPr="004C4562">
              <w:rPr>
                <w:rFonts w:hint="eastAsia"/>
              </w:rPr>
              <w:t>KAN</w:t>
            </w:r>
            <w:r w:rsidRPr="004C4562">
              <w:rPr>
                <w:rFonts w:hint="eastAsia"/>
              </w:rPr>
              <w:t xml:space="preserve">”　</w:t>
            </w:r>
            <w:r w:rsidRPr="004C4562">
              <w:rPr>
                <w:rFonts w:hint="eastAsia"/>
              </w:rPr>
              <w:t>The Invention of Space</w:t>
            </w:r>
          </w:p>
        </w:tc>
      </w:tr>
      <w:tr w:rsidR="00EA0C91" w:rsidTr="00B2031A">
        <w:tc>
          <w:tcPr>
            <w:tcW w:w="2943" w:type="dxa"/>
          </w:tcPr>
          <w:p w:rsidR="00EA0C91" w:rsidRPr="00A16395" w:rsidRDefault="00A16395" w:rsidP="00380302">
            <w:pPr>
              <w:rPr>
                <w:lang w:val="it-IT"/>
              </w:rPr>
            </w:pPr>
            <w:r>
              <w:rPr>
                <w:lang w:val="it-IT"/>
              </w:rPr>
              <w:t>Date</w:t>
            </w:r>
          </w:p>
        </w:tc>
        <w:tc>
          <w:tcPr>
            <w:tcW w:w="5902" w:type="dxa"/>
          </w:tcPr>
          <w:p w:rsidR="00EA0C91" w:rsidRPr="00A16395" w:rsidRDefault="00A16395" w:rsidP="00A16395">
            <w:pPr>
              <w:rPr>
                <w:lang w:val="it-IT"/>
              </w:rPr>
            </w:pPr>
            <w:proofErr w:type="spellStart"/>
            <w:r>
              <w:t>Dal</w:t>
            </w:r>
            <w:proofErr w:type="spellEnd"/>
            <w:r>
              <w:t xml:space="preserve"> 12 al 17 aprile, </w:t>
            </w:r>
            <w:proofErr w:type="spellStart"/>
            <w:r>
              <w:t>tutti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giorni</w:t>
            </w:r>
            <w:proofErr w:type="spellEnd"/>
            <w:r>
              <w:t xml:space="preserve"> dale 10:00 </w:t>
            </w:r>
            <w:proofErr w:type="spellStart"/>
            <w:r>
              <w:t>alle</w:t>
            </w:r>
            <w:proofErr w:type="spellEnd"/>
            <w:r>
              <w:t xml:space="preserve"> 21:00</w:t>
            </w:r>
          </w:p>
        </w:tc>
      </w:tr>
      <w:tr w:rsidR="00EA0C91" w:rsidTr="00B2031A">
        <w:tc>
          <w:tcPr>
            <w:tcW w:w="2943" w:type="dxa"/>
          </w:tcPr>
          <w:p w:rsidR="00EA0C91" w:rsidRPr="00A16395" w:rsidRDefault="00A16395" w:rsidP="00380302">
            <w:pPr>
              <w:rPr>
                <w:lang w:val="it-IT"/>
              </w:rPr>
            </w:pPr>
            <w:r>
              <w:rPr>
                <w:lang w:val="it-IT"/>
              </w:rPr>
              <w:t>Luogo</w:t>
            </w:r>
          </w:p>
        </w:tc>
        <w:tc>
          <w:tcPr>
            <w:tcW w:w="5902" w:type="dxa"/>
          </w:tcPr>
          <w:p w:rsidR="00EA0C91" w:rsidRDefault="00A16395" w:rsidP="009D7324">
            <w:pPr>
              <w:pStyle w:val="Paragrafoelenco"/>
              <w:ind w:leftChars="0" w:left="0"/>
            </w:pPr>
            <w:proofErr w:type="gramStart"/>
            <w:r>
              <w:t xml:space="preserve">La </w:t>
            </w:r>
            <w:proofErr w:type="spellStart"/>
            <w:r>
              <w:t>Rimessa</w:t>
            </w:r>
            <w:proofErr w:type="spellEnd"/>
            <w:r>
              <w:t xml:space="preserve"> </w:t>
            </w:r>
            <w:proofErr w:type="spellStart"/>
            <w:r>
              <w:t>dei</w:t>
            </w:r>
            <w:proofErr w:type="spellEnd"/>
            <w:r>
              <w:t xml:space="preserve"> </w:t>
            </w:r>
            <w:proofErr w:type="spellStart"/>
            <w:r>
              <w:t>Fiori</w:t>
            </w:r>
            <w:proofErr w:type="spellEnd"/>
            <w:r>
              <w:t xml:space="preserve">, Via S. </w:t>
            </w:r>
            <w:proofErr w:type="spellStart"/>
            <w:r>
              <w:t>Carpoforo</w:t>
            </w:r>
            <w:proofErr w:type="spellEnd"/>
            <w:r>
              <w:t xml:space="preserve"> 9, Milano.</w:t>
            </w:r>
            <w:proofErr w:type="gramEnd"/>
          </w:p>
        </w:tc>
      </w:tr>
      <w:tr w:rsidR="00EA0C91" w:rsidTr="00B2031A">
        <w:tc>
          <w:tcPr>
            <w:tcW w:w="2943" w:type="dxa"/>
          </w:tcPr>
          <w:p w:rsidR="00EA0C91" w:rsidRPr="00A16395" w:rsidRDefault="00A16395" w:rsidP="00380302">
            <w:pPr>
              <w:rPr>
                <w:lang w:val="it-IT"/>
              </w:rPr>
            </w:pPr>
            <w:r>
              <w:rPr>
                <w:lang w:val="it-IT"/>
              </w:rPr>
              <w:t>Sito dell’installazione del Fuorisalone</w:t>
            </w:r>
          </w:p>
        </w:tc>
        <w:tc>
          <w:tcPr>
            <w:tcW w:w="5902" w:type="dxa"/>
          </w:tcPr>
          <w:p w:rsidR="00B2031A" w:rsidRDefault="00B2031A" w:rsidP="00B2031A">
            <w:r>
              <w:t>http://news.panasonic.com/global/milanosalone2016.html</w:t>
            </w:r>
          </w:p>
          <w:p w:rsidR="00EA0C91" w:rsidRPr="00B2031A" w:rsidRDefault="00B2031A" w:rsidP="00380302">
            <w:r>
              <w:t>http://news.panasonic.com/jp/milanosalone2016.html</w:t>
            </w:r>
          </w:p>
        </w:tc>
      </w:tr>
    </w:tbl>
    <w:p w:rsidR="000923EA" w:rsidRPr="00D37F13" w:rsidRDefault="000923EA" w:rsidP="00380302"/>
    <w:p w:rsidR="005E355A" w:rsidRPr="00A16395" w:rsidRDefault="00B2031A" w:rsidP="005E355A">
      <w:pPr>
        <w:rPr>
          <w:lang w:val="it-IT"/>
        </w:rPr>
      </w:pPr>
      <w:r>
        <w:rPr>
          <w:rFonts w:hint="eastAsia"/>
        </w:rPr>
        <w:t>■</w:t>
      </w:r>
      <w:r w:rsidR="00A16395">
        <w:rPr>
          <w:lang w:val="it-IT"/>
        </w:rPr>
        <w:t>Contenuti espositivi</w:t>
      </w:r>
    </w:p>
    <w:p w:rsidR="005E355A" w:rsidRDefault="00D6749F" w:rsidP="005E355A">
      <w:r>
        <w:rPr>
          <w:rFonts w:hint="eastAsia"/>
        </w:rPr>
        <w:t>・</w:t>
      </w:r>
      <w:r w:rsidR="000E7C8D">
        <w:rPr>
          <w:lang w:val="it-IT"/>
        </w:rPr>
        <w:t>La denominazione dell’immaginario spaziale</w:t>
      </w:r>
      <w:r w:rsidR="005E355A">
        <w:rPr>
          <w:rFonts w:hint="eastAsia"/>
        </w:rPr>
        <w:t>：</w:t>
      </w:r>
      <w:r w:rsidR="005E355A">
        <w:rPr>
          <w:rFonts w:hint="eastAsia"/>
        </w:rPr>
        <w:t>7</w:t>
      </w:r>
      <w:r w:rsidR="00FE2EB4">
        <w:rPr>
          <w:rFonts w:hint="eastAsia"/>
        </w:rPr>
        <w:t xml:space="preserve"> </w:t>
      </w:r>
      <w:r w:rsidR="005E355A">
        <w:rPr>
          <w:rFonts w:hint="eastAsia"/>
        </w:rPr>
        <w:t>Dimensions</w:t>
      </w:r>
    </w:p>
    <w:p w:rsidR="0017267F" w:rsidRDefault="000E7C8D" w:rsidP="004C4562">
      <w:pPr>
        <w:ind w:leftChars="300" w:left="630" w:firstLineChars="100" w:firstLine="210"/>
      </w:pPr>
      <w:r>
        <w:rPr>
          <w:lang w:val="it-IT"/>
        </w:rPr>
        <w:t xml:space="preserve">Afferrate </w:t>
      </w:r>
      <w:proofErr w:type="gramStart"/>
      <w:r>
        <w:rPr>
          <w:lang w:val="it-IT"/>
        </w:rPr>
        <w:t>la cultura giapponese</w:t>
      </w:r>
      <w:proofErr w:type="gramEnd"/>
      <w:r>
        <w:rPr>
          <w:lang w:val="it-IT"/>
        </w:rPr>
        <w:t xml:space="preserve"> come spazio</w:t>
      </w:r>
    </w:p>
    <w:p w:rsidR="0017267F" w:rsidRPr="00FD358E" w:rsidRDefault="000E7C8D" w:rsidP="004C4562">
      <w:pPr>
        <w:ind w:leftChars="300" w:left="630" w:firstLineChars="100" w:firstLine="210"/>
        <w:rPr>
          <w:lang w:val="it-IT"/>
        </w:rPr>
      </w:pPr>
      <w:r>
        <w:rPr>
          <w:lang w:val="it-IT"/>
        </w:rPr>
        <w:t xml:space="preserve">e inventate un nuovo spazio </w:t>
      </w:r>
      <w:r w:rsidRPr="00FD358E">
        <w:rPr>
          <w:lang w:val="it-IT"/>
        </w:rPr>
        <w:t>partendo da quella visione del mondo</w:t>
      </w:r>
    </w:p>
    <w:p w:rsidR="005E355A" w:rsidRPr="00FD358E" w:rsidRDefault="00FD358E" w:rsidP="005E355A">
      <w:pPr>
        <w:rPr>
          <w:lang w:val="it-IT"/>
        </w:rPr>
      </w:pPr>
      <w:r w:rsidRPr="00FD358E">
        <w:rPr>
          <w:lang w:val="it-IT"/>
        </w:rPr>
        <w:t xml:space="preserve">Si tratta di un’installazione composta da sette pannelli verticali con 140 display da 55 pollici che </w:t>
      </w:r>
      <w:r w:rsidR="000F1073">
        <w:rPr>
          <w:lang w:val="it-IT"/>
        </w:rPr>
        <w:t>ri</w:t>
      </w:r>
      <w:r w:rsidRPr="00FD358E">
        <w:rPr>
          <w:lang w:val="it-IT"/>
        </w:rPr>
        <w:t xml:space="preserve">produce un connubio </w:t>
      </w:r>
      <w:r w:rsidR="00107AE3">
        <w:rPr>
          <w:lang w:val="it-IT"/>
        </w:rPr>
        <w:t>tra</w:t>
      </w:r>
      <w:r w:rsidRPr="00FD358E">
        <w:rPr>
          <w:lang w:val="it-IT"/>
        </w:rPr>
        <w:t xml:space="preserve"> spazio, suoni e immagini, per farvi vivere un’esperienza sensoriale unica e irripetibile. Camminando tra i pannelli, potrete immaginare un nuovo spazio, diverso in base alla prospettiva da cui lo si osserva. I sette pannelli sono stati creati apposta per far nascere ogni volta uno spazio diverso e ignoto, a seconda della posizione e della direzione </w:t>
      </w:r>
      <w:r w:rsidR="000F1FE8">
        <w:rPr>
          <w:lang w:val="it-IT"/>
        </w:rPr>
        <w:t>di chi lo guarda</w:t>
      </w:r>
      <w:r w:rsidRPr="00FD358E">
        <w:rPr>
          <w:lang w:val="it-IT"/>
        </w:rPr>
        <w:t xml:space="preserve">. </w:t>
      </w:r>
    </w:p>
    <w:p w:rsidR="00D6749F" w:rsidRDefault="009F2061" w:rsidP="00B2031A">
      <w:r>
        <w:rPr>
          <w:lang w:val="it-IT"/>
        </w:rPr>
        <w:t>I sette pannelli</w:t>
      </w:r>
      <w:r w:rsidR="0068760F">
        <w:rPr>
          <w:lang w:val="it-IT"/>
        </w:rPr>
        <w:t>, che hanno come motivo la bellezza della natura e la visione del mondo tipicamente giapponese,</w:t>
      </w:r>
      <w:r>
        <w:rPr>
          <w:lang w:val="it-IT"/>
        </w:rPr>
        <w:t xml:space="preserve"> riflettono in maniera efficace</w:t>
      </w:r>
      <w:r w:rsidR="0068760F">
        <w:rPr>
          <w:lang w:val="it-IT"/>
        </w:rPr>
        <w:t xml:space="preserve"> i confini in contrasto con il senso estetico che si tramanda sin dall’antichità </w:t>
      </w:r>
      <w:r w:rsidR="00A653AD">
        <w:rPr>
          <w:lang w:val="it-IT"/>
        </w:rPr>
        <w:t>nelle arti</w:t>
      </w:r>
      <w:r w:rsidR="0068760F">
        <w:rPr>
          <w:lang w:val="it-IT"/>
        </w:rPr>
        <w:t>,</w:t>
      </w:r>
      <w:r w:rsidR="00A653AD">
        <w:rPr>
          <w:lang w:val="it-IT"/>
        </w:rPr>
        <w:t xml:space="preserve"> e</w:t>
      </w:r>
      <w:r w:rsidR="0068760F">
        <w:rPr>
          <w:lang w:val="it-IT"/>
        </w:rPr>
        <w:t xml:space="preserve"> creano un nuovo “spazio” che separa e collega il Giappone dal resto del mondo, dando vita a un’ispirazione continua e illimitata.</w:t>
      </w:r>
    </w:p>
    <w:p w:rsidR="005E355A" w:rsidRDefault="00C6435F" w:rsidP="005E355A">
      <w:r>
        <w:rPr>
          <w:noProof/>
          <w:lang w:val="it-IT"/>
        </w:rPr>
        <w:lastRenderedPageBreak/>
        <w:drawing>
          <wp:inline distT="0" distB="0" distL="0" distR="0">
            <wp:extent cx="2682470" cy="4372215"/>
            <wp:effectExtent l="0" t="0" r="381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3-11_19373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3451" cy="4373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35F" w:rsidRDefault="00C6435F" w:rsidP="00B2031A">
      <w:bookmarkStart w:id="0" w:name="_GoBack"/>
      <w:bookmarkEnd w:id="0"/>
    </w:p>
    <w:p w:rsidR="00B2031A" w:rsidRPr="00107AE3" w:rsidRDefault="00B2031A" w:rsidP="00B2031A">
      <w:pPr>
        <w:rPr>
          <w:lang w:val="it-IT"/>
        </w:rPr>
      </w:pPr>
      <w:r>
        <w:rPr>
          <w:rFonts w:hint="eastAsia"/>
        </w:rPr>
        <w:t>■</w:t>
      </w:r>
      <w:r w:rsidR="00107AE3">
        <w:rPr>
          <w:lang w:val="it-IT"/>
        </w:rPr>
        <w:t>Un connubio tra tecnologia, cultura e sport.</w:t>
      </w:r>
    </w:p>
    <w:p w:rsidR="00B2031A" w:rsidRDefault="00EA74AF" w:rsidP="00B2031A">
      <w:r>
        <w:rPr>
          <w:lang w:val="it-IT"/>
        </w:rPr>
        <w:t xml:space="preserve">La nuova sfida di Panasonic consiste nel creare nuovi valori fino a oggi inesistenti grazie alla “Cross </w:t>
      </w:r>
      <w:proofErr w:type="spellStart"/>
      <w:r>
        <w:rPr>
          <w:lang w:val="it-IT"/>
        </w:rPr>
        <w:t>Value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Innovation</w:t>
      </w:r>
      <w:proofErr w:type="spellEnd"/>
      <w:r>
        <w:rPr>
          <w:lang w:val="it-IT"/>
        </w:rPr>
        <w:t>”, ovvero un connubio tra tecnologia, cultura e sport.</w:t>
      </w:r>
    </w:p>
    <w:p w:rsidR="00B2031A" w:rsidRPr="00061881" w:rsidRDefault="00EA74AF" w:rsidP="00061881">
      <w:pPr>
        <w:rPr>
          <w:lang w:val="it-IT"/>
        </w:rPr>
      </w:pPr>
      <w:r>
        <w:rPr>
          <w:lang w:val="it-IT"/>
        </w:rPr>
        <w:t xml:space="preserve">Per quanto riguarda lo sport, Panasonic è Partner Olimpico Globale ufficiale dal 1988, e </w:t>
      </w:r>
      <w:r w:rsidR="00F71EAB">
        <w:rPr>
          <w:lang w:val="it-IT"/>
        </w:rPr>
        <w:t xml:space="preserve">ha sempre contribuito alla diffusione e allo sviluppo dello sport a livello globale, fornendo le tecnologie più avanzate di suono e immagini. </w:t>
      </w:r>
    </w:p>
    <w:p w:rsidR="00061881" w:rsidRPr="00061881" w:rsidRDefault="00F71EAB" w:rsidP="00061881">
      <w:pPr>
        <w:rPr>
          <w:lang w:val="it-IT"/>
        </w:rPr>
      </w:pPr>
      <w:r w:rsidRPr="00061881">
        <w:rPr>
          <w:lang w:val="it-IT"/>
        </w:rPr>
        <w:t>Per quanto riguarda la c</w:t>
      </w:r>
      <w:r w:rsidR="00545ACE" w:rsidRPr="00061881">
        <w:rPr>
          <w:lang w:val="it-IT"/>
        </w:rPr>
        <w:t xml:space="preserve">ultura, Panasonic ha preso parte alla programmazione del nuovo progetto d’intrattenimento sul teatro tradizionale Kabuki organizzato a Las Vegas nel settembre 2015. </w:t>
      </w:r>
    </w:p>
    <w:p w:rsidR="00061881" w:rsidRPr="00061881" w:rsidRDefault="00061881" w:rsidP="00061881">
      <w:pPr>
        <w:rPr>
          <w:lang w:val="it-IT"/>
        </w:rPr>
      </w:pPr>
      <w:r w:rsidRPr="00061881">
        <w:rPr>
          <w:lang w:val="it-IT"/>
        </w:rPr>
        <w:t>Anche in vision</w:t>
      </w:r>
      <w:r w:rsidR="00D37F3B">
        <w:rPr>
          <w:lang w:val="it-IT"/>
        </w:rPr>
        <w:t>e</w:t>
      </w:r>
      <w:r w:rsidRPr="00061881">
        <w:rPr>
          <w:lang w:val="it-IT"/>
        </w:rPr>
        <w:t xml:space="preserve"> delle Olimpiadi e Paralimpiadi di Tokyo 2020, Panasonic sta incrementando le proprie attività culturali </w:t>
      </w:r>
      <w:r w:rsidR="00D37F3B">
        <w:rPr>
          <w:lang w:val="it-IT"/>
        </w:rPr>
        <w:t>in</w:t>
      </w:r>
      <w:r w:rsidRPr="00061881">
        <w:rPr>
          <w:lang w:val="it-IT"/>
        </w:rPr>
        <w:t xml:space="preserve"> tutto il </w:t>
      </w:r>
      <w:r w:rsidR="00D37F3B">
        <w:rPr>
          <w:lang w:val="it-IT"/>
        </w:rPr>
        <w:t>Giappone</w:t>
      </w:r>
      <w:r w:rsidRPr="00061881">
        <w:rPr>
          <w:lang w:val="it-IT"/>
        </w:rPr>
        <w:t xml:space="preserve">, fondendo </w:t>
      </w:r>
      <w:r w:rsidR="00D37F3B" w:rsidRPr="00061881">
        <w:rPr>
          <w:lang w:val="it-IT"/>
        </w:rPr>
        <w:t>armonicamente</w:t>
      </w:r>
      <w:r w:rsidRPr="00061881">
        <w:rPr>
          <w:lang w:val="it-IT"/>
        </w:rPr>
        <w:t xml:space="preserve"> cultura </w:t>
      </w:r>
      <w:r w:rsidR="00D37F3B">
        <w:rPr>
          <w:lang w:val="it-IT"/>
        </w:rPr>
        <w:t>nipponica</w:t>
      </w:r>
      <w:r w:rsidRPr="00061881">
        <w:rPr>
          <w:lang w:val="it-IT"/>
        </w:rPr>
        <w:t xml:space="preserve"> e nuove tecnologie e creando nuovi valori sensoriali sotto il nome di “</w:t>
      </w:r>
      <w:proofErr w:type="spellStart"/>
      <w:r w:rsidRPr="00061881">
        <w:rPr>
          <w:lang w:val="it-IT"/>
        </w:rPr>
        <w:t>Wonder</w:t>
      </w:r>
      <w:proofErr w:type="spellEnd"/>
      <w:r w:rsidRPr="00061881">
        <w:rPr>
          <w:lang w:val="it-IT"/>
        </w:rPr>
        <w:t xml:space="preserve"> Japan </w:t>
      </w:r>
      <w:proofErr w:type="spellStart"/>
      <w:r w:rsidRPr="00061881">
        <w:rPr>
          <w:lang w:val="it-IT"/>
        </w:rPr>
        <w:t>Experience</w:t>
      </w:r>
      <w:proofErr w:type="spellEnd"/>
      <w:r w:rsidRPr="00061881">
        <w:rPr>
          <w:lang w:val="it-IT"/>
        </w:rPr>
        <w:t xml:space="preserve">”. </w:t>
      </w:r>
    </w:p>
    <w:p w:rsidR="00CE3F30" w:rsidRPr="00061881" w:rsidRDefault="00061881" w:rsidP="00061881">
      <w:pPr>
        <w:rPr>
          <w:lang w:val="it-IT"/>
        </w:rPr>
      </w:pPr>
      <w:r w:rsidRPr="00061881">
        <w:rPr>
          <w:lang w:val="it-IT"/>
        </w:rPr>
        <w:t xml:space="preserve">E il Salone di Milano si presenta come l’anello di collegamento di questo progetto. </w:t>
      </w:r>
    </w:p>
    <w:p w:rsidR="00B2031A" w:rsidRDefault="00B2031A" w:rsidP="00B2031A"/>
    <w:p w:rsidR="00B03719" w:rsidRPr="005768B1" w:rsidRDefault="00B03719"/>
    <w:sectPr w:rsidR="00B03719" w:rsidRPr="005768B1" w:rsidSect="00D37F13">
      <w:pgSz w:w="11906" w:h="16838"/>
      <w:pgMar w:top="1418" w:right="1077" w:bottom="1418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FED" w:rsidRDefault="00780FED" w:rsidP="00F71D13">
      <w:r>
        <w:separator/>
      </w:r>
    </w:p>
  </w:endnote>
  <w:endnote w:type="continuationSeparator" w:id="0">
    <w:p w:rsidR="00780FED" w:rsidRDefault="00780FED" w:rsidP="00F71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FED" w:rsidRDefault="00780FED" w:rsidP="00F71D13">
      <w:r>
        <w:separator/>
      </w:r>
    </w:p>
  </w:footnote>
  <w:footnote w:type="continuationSeparator" w:id="0">
    <w:p w:rsidR="00780FED" w:rsidRDefault="00780FED" w:rsidP="00F71D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3in;height:3in" o:bullet="t"/>
    </w:pict>
  </w:numPicBullet>
  <w:abstractNum w:abstractNumId="0">
    <w:nsid w:val="274C5047"/>
    <w:multiLevelType w:val="hybridMultilevel"/>
    <w:tmpl w:val="FCDC0F84"/>
    <w:lvl w:ilvl="0" w:tplc="E12E33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3A50343"/>
    <w:multiLevelType w:val="hybridMultilevel"/>
    <w:tmpl w:val="ADBC9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8E440D8"/>
    <w:multiLevelType w:val="hybridMultilevel"/>
    <w:tmpl w:val="D94CC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96B3FB8"/>
    <w:multiLevelType w:val="hybridMultilevel"/>
    <w:tmpl w:val="696004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defaultTabStop w:val="840"/>
  <w:hyphenationZone w:val="283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68B1"/>
    <w:rsid w:val="0000209B"/>
    <w:rsid w:val="00014CF1"/>
    <w:rsid w:val="0004316C"/>
    <w:rsid w:val="00061881"/>
    <w:rsid w:val="0007669E"/>
    <w:rsid w:val="000923EA"/>
    <w:rsid w:val="000E6963"/>
    <w:rsid w:val="000E7C8D"/>
    <w:rsid w:val="000F1073"/>
    <w:rsid w:val="000F1FE8"/>
    <w:rsid w:val="00100115"/>
    <w:rsid w:val="00107AE3"/>
    <w:rsid w:val="001174C5"/>
    <w:rsid w:val="0017267F"/>
    <w:rsid w:val="00190238"/>
    <w:rsid w:val="00237534"/>
    <w:rsid w:val="0025198C"/>
    <w:rsid w:val="00284717"/>
    <w:rsid w:val="00285E45"/>
    <w:rsid w:val="002F1E92"/>
    <w:rsid w:val="00323311"/>
    <w:rsid w:val="00331261"/>
    <w:rsid w:val="00344127"/>
    <w:rsid w:val="0036121E"/>
    <w:rsid w:val="00380302"/>
    <w:rsid w:val="00382881"/>
    <w:rsid w:val="003A4F4B"/>
    <w:rsid w:val="003B0E25"/>
    <w:rsid w:val="003C0CDF"/>
    <w:rsid w:val="003F1E30"/>
    <w:rsid w:val="00401CA2"/>
    <w:rsid w:val="00402620"/>
    <w:rsid w:val="00421551"/>
    <w:rsid w:val="0042605B"/>
    <w:rsid w:val="00471E14"/>
    <w:rsid w:val="0049478E"/>
    <w:rsid w:val="004A10A9"/>
    <w:rsid w:val="004A4F0B"/>
    <w:rsid w:val="004A52B3"/>
    <w:rsid w:val="004B53F3"/>
    <w:rsid w:val="004C4562"/>
    <w:rsid w:val="004F5AE1"/>
    <w:rsid w:val="00511D2A"/>
    <w:rsid w:val="005404A9"/>
    <w:rsid w:val="00545ACE"/>
    <w:rsid w:val="005566B6"/>
    <w:rsid w:val="0056402A"/>
    <w:rsid w:val="005768B1"/>
    <w:rsid w:val="005A283D"/>
    <w:rsid w:val="005A3E4B"/>
    <w:rsid w:val="005B0B24"/>
    <w:rsid w:val="005B2FDE"/>
    <w:rsid w:val="005C3751"/>
    <w:rsid w:val="005C4782"/>
    <w:rsid w:val="005E355A"/>
    <w:rsid w:val="005E5661"/>
    <w:rsid w:val="005F4C38"/>
    <w:rsid w:val="005F6F76"/>
    <w:rsid w:val="00646515"/>
    <w:rsid w:val="006526E2"/>
    <w:rsid w:val="00674D43"/>
    <w:rsid w:val="00677E18"/>
    <w:rsid w:val="0068760F"/>
    <w:rsid w:val="00720329"/>
    <w:rsid w:val="0073181D"/>
    <w:rsid w:val="00762DDE"/>
    <w:rsid w:val="00763F7D"/>
    <w:rsid w:val="00764B0F"/>
    <w:rsid w:val="00780FED"/>
    <w:rsid w:val="00795F3E"/>
    <w:rsid w:val="007D20C8"/>
    <w:rsid w:val="007E1EDA"/>
    <w:rsid w:val="007F5460"/>
    <w:rsid w:val="00804B7F"/>
    <w:rsid w:val="0081243E"/>
    <w:rsid w:val="00836DF1"/>
    <w:rsid w:val="008379EE"/>
    <w:rsid w:val="009019F0"/>
    <w:rsid w:val="009146D9"/>
    <w:rsid w:val="00926689"/>
    <w:rsid w:val="009423E5"/>
    <w:rsid w:val="00966298"/>
    <w:rsid w:val="00983C6E"/>
    <w:rsid w:val="009D7324"/>
    <w:rsid w:val="009E4767"/>
    <w:rsid w:val="009E797E"/>
    <w:rsid w:val="009F2061"/>
    <w:rsid w:val="00A0158C"/>
    <w:rsid w:val="00A11204"/>
    <w:rsid w:val="00A16395"/>
    <w:rsid w:val="00A653AD"/>
    <w:rsid w:val="00A72845"/>
    <w:rsid w:val="00AB23B2"/>
    <w:rsid w:val="00AB5B55"/>
    <w:rsid w:val="00AD5853"/>
    <w:rsid w:val="00AD79BF"/>
    <w:rsid w:val="00AD7EAC"/>
    <w:rsid w:val="00B03719"/>
    <w:rsid w:val="00B10431"/>
    <w:rsid w:val="00B2031A"/>
    <w:rsid w:val="00B26553"/>
    <w:rsid w:val="00B278C9"/>
    <w:rsid w:val="00BA284E"/>
    <w:rsid w:val="00BC02D7"/>
    <w:rsid w:val="00C4400E"/>
    <w:rsid w:val="00C6435F"/>
    <w:rsid w:val="00C71BD7"/>
    <w:rsid w:val="00CB37A8"/>
    <w:rsid w:val="00CE3F30"/>
    <w:rsid w:val="00D26B9B"/>
    <w:rsid w:val="00D37F13"/>
    <w:rsid w:val="00D37F3B"/>
    <w:rsid w:val="00D6749F"/>
    <w:rsid w:val="00D6790E"/>
    <w:rsid w:val="00D72940"/>
    <w:rsid w:val="00D82B80"/>
    <w:rsid w:val="00D91512"/>
    <w:rsid w:val="00DB12AA"/>
    <w:rsid w:val="00E50689"/>
    <w:rsid w:val="00E716A3"/>
    <w:rsid w:val="00EA0C91"/>
    <w:rsid w:val="00EA74AF"/>
    <w:rsid w:val="00EB116D"/>
    <w:rsid w:val="00EC0E3E"/>
    <w:rsid w:val="00EC53A2"/>
    <w:rsid w:val="00F011AE"/>
    <w:rsid w:val="00F12431"/>
    <w:rsid w:val="00F242F6"/>
    <w:rsid w:val="00F454B3"/>
    <w:rsid w:val="00F65476"/>
    <w:rsid w:val="00F71D13"/>
    <w:rsid w:val="00F71EAB"/>
    <w:rsid w:val="00FB0016"/>
    <w:rsid w:val="00FC0674"/>
    <w:rsid w:val="00FD025C"/>
    <w:rsid w:val="00FD358E"/>
    <w:rsid w:val="00FE2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5E45"/>
    <w:pPr>
      <w:widowControl w:val="0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5768B1"/>
  </w:style>
  <w:style w:type="character" w:customStyle="1" w:styleId="DataCarattere">
    <w:name w:val="Data Carattere"/>
    <w:basedOn w:val="Carpredefinitoparagrafo"/>
    <w:link w:val="Data"/>
    <w:uiPriority w:val="99"/>
    <w:semiHidden/>
    <w:rsid w:val="005768B1"/>
  </w:style>
  <w:style w:type="paragraph" w:styleId="Paragrafoelenco">
    <w:name w:val="List Paragraph"/>
    <w:basedOn w:val="Normale"/>
    <w:uiPriority w:val="34"/>
    <w:qFormat/>
    <w:rsid w:val="00471E14"/>
    <w:pPr>
      <w:ind w:leftChars="400" w:left="840"/>
    </w:pPr>
  </w:style>
  <w:style w:type="paragraph" w:styleId="Intestazione">
    <w:name w:val="header"/>
    <w:basedOn w:val="Normale"/>
    <w:link w:val="IntestazioneCarattere"/>
    <w:uiPriority w:val="99"/>
    <w:unhideWhenUsed/>
    <w:rsid w:val="00F71D13"/>
    <w:pPr>
      <w:tabs>
        <w:tab w:val="center" w:pos="4252"/>
        <w:tab w:val="right" w:pos="8504"/>
      </w:tabs>
      <w:snapToGrid w:val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1D13"/>
  </w:style>
  <w:style w:type="paragraph" w:styleId="Pidipagina">
    <w:name w:val="footer"/>
    <w:basedOn w:val="Normale"/>
    <w:link w:val="PidipaginaCarattere"/>
    <w:uiPriority w:val="99"/>
    <w:unhideWhenUsed/>
    <w:rsid w:val="00F71D13"/>
    <w:pPr>
      <w:tabs>
        <w:tab w:val="center" w:pos="4252"/>
        <w:tab w:val="right" w:pos="8504"/>
      </w:tabs>
      <w:snapToGrid w:val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1D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025C"/>
    <w:rPr>
      <w:rFonts w:asciiTheme="majorHAnsi" w:eastAsiaTheme="majorEastAsia" w:hAnsiTheme="majorHAnsi" w:cstheme="majorBid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D025C"/>
    <w:rPr>
      <w:rFonts w:asciiTheme="majorHAnsi" w:eastAsiaTheme="majorEastAsia" w:hAnsiTheme="majorHAnsi" w:cstheme="majorBidi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4F5AE1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014CF1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14CF1"/>
    <w:pPr>
      <w:jc w:val="left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14CF1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14CF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14CF1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36121E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EA0C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5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9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2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73715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36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8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9208">
                  <w:marLeft w:val="0"/>
                  <w:marRight w:val="0"/>
                  <w:marTop w:val="915"/>
                  <w:marBottom w:val="1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77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5" w:color="33333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94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F1710-E1A9-49EC-BE5E-3CC49E3E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パナソニック株式会社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全社標準ＰＣ</dc:creator>
  <cp:lastModifiedBy>Anna Specchio</cp:lastModifiedBy>
  <cp:revision>18</cp:revision>
  <cp:lastPrinted>2016-03-11T11:12:00Z</cp:lastPrinted>
  <dcterms:created xsi:type="dcterms:W3CDTF">2016-03-19T09:36:00Z</dcterms:created>
  <dcterms:modified xsi:type="dcterms:W3CDTF">2016-03-19T11:15:00Z</dcterms:modified>
</cp:coreProperties>
</file>