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A1" w:rsidRDefault="00B23AA1" w:rsidP="00B23AA1">
      <w:pPr>
        <w:jc w:val="center"/>
        <w:rPr>
          <w:rFonts w:asciiTheme="majorHAnsi" w:eastAsia="Times New Roman" w:hAnsiTheme="majorHAnsi" w:cstheme="majorHAnsi"/>
          <w:b/>
          <w:color w:val="595959" w:themeColor="text1" w:themeTint="A6"/>
          <w:sz w:val="28"/>
          <w:szCs w:val="28"/>
        </w:rPr>
      </w:pPr>
    </w:p>
    <w:p w:rsidR="00B23AA1" w:rsidRPr="00B23AA1" w:rsidRDefault="00B23AA1" w:rsidP="00B23AA1">
      <w:pPr>
        <w:jc w:val="center"/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</w:pPr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>THE WAY OF EFFECTS</w:t>
      </w:r>
    </w:p>
    <w:p w:rsidR="00B23AA1" w:rsidRPr="00B23AA1" w:rsidRDefault="00B23AA1" w:rsidP="00B23AA1">
      <w:pPr>
        <w:jc w:val="center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  <w:r w:rsidRPr="00B23AA1">
        <w:rPr>
          <w:rFonts w:asciiTheme="majorHAnsi" w:eastAsia="Times New Roman" w:hAnsiTheme="majorHAnsi" w:cstheme="majorHAnsi"/>
          <w:b/>
          <w:i/>
          <w:color w:val="0D0D0D" w:themeColor="text1" w:themeTint="F2"/>
          <w:sz w:val="28"/>
          <w:szCs w:val="28"/>
        </w:rPr>
        <w:t>NUOVE FINITURE PER AMBIENTI CONTEMPORANEI</w:t>
      </w:r>
    </w:p>
    <w:p w:rsidR="00B23AA1" w:rsidRPr="00B23AA1" w:rsidRDefault="00B23AA1" w:rsidP="00B2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</w:p>
    <w:p w:rsidR="00B23AA1" w:rsidRPr="00B23AA1" w:rsidRDefault="00B23AA1" w:rsidP="00B2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</w:pPr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 xml:space="preserve">Dal 17 al 22 aprile, in occasione della Milano Design Week, </w:t>
      </w:r>
      <w:proofErr w:type="spellStart"/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>Lechler</w:t>
      </w:r>
      <w:proofErr w:type="spellEnd"/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 xml:space="preserve"> presenterà il nuovo progetto di Color Design </w:t>
      </w:r>
      <w:bookmarkStart w:id="0" w:name="_Hlk511062095"/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 xml:space="preserve">“The Way of </w:t>
      </w:r>
      <w:proofErr w:type="spellStart"/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>Effects</w:t>
      </w:r>
      <w:proofErr w:type="spellEnd"/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 xml:space="preserve">” </w:t>
      </w:r>
      <w:bookmarkEnd w:id="0"/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 xml:space="preserve">al </w:t>
      </w:r>
      <w:proofErr w:type="spellStart"/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>FuturDome</w:t>
      </w:r>
      <w:proofErr w:type="spellEnd"/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 xml:space="preserve"> di Milano, storico luogo di incontro degli artisti futu</w:t>
      </w:r>
      <w:bookmarkStart w:id="1" w:name="_GoBack"/>
      <w:bookmarkEnd w:id="1"/>
      <w:r w:rsidRPr="00B23AA1"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</w:rPr>
        <w:t>risti italiani.</w:t>
      </w:r>
    </w:p>
    <w:p w:rsidR="00B23AA1" w:rsidRPr="00B23AA1" w:rsidRDefault="00B23AA1" w:rsidP="00B2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</w:p>
    <w:p w:rsidR="00B23AA1" w:rsidRPr="00B23AA1" w:rsidRDefault="00B23AA1" w:rsidP="00B23AA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color w:val="0D0D0D" w:themeColor="text1" w:themeTint="F2"/>
        </w:rPr>
        <w:t>In occasione della Design Week, all’interno del circuito di eventi denominato “</w:t>
      </w:r>
      <w:proofErr w:type="spellStart"/>
      <w:r w:rsidRPr="00B23AA1">
        <w:rPr>
          <w:rFonts w:asciiTheme="majorHAnsi" w:hAnsiTheme="majorHAnsi" w:cstheme="majorHAnsi"/>
          <w:color w:val="0D0D0D" w:themeColor="text1" w:themeTint="F2"/>
        </w:rPr>
        <w:t>Fuorisalone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”, </w:t>
      </w:r>
      <w:proofErr w:type="spellStart"/>
      <w:r w:rsidRPr="00B23AA1">
        <w:rPr>
          <w:rFonts w:asciiTheme="majorHAnsi" w:hAnsiTheme="majorHAnsi" w:cstheme="majorHAnsi"/>
          <w:color w:val="0D0D0D" w:themeColor="text1" w:themeTint="F2"/>
        </w:rPr>
        <w:t>Lechler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 mostrerà in anteprima “</w:t>
      </w:r>
      <w:r w:rsidRPr="00B23AA1">
        <w:rPr>
          <w:rFonts w:asciiTheme="majorHAnsi" w:hAnsiTheme="majorHAnsi" w:cstheme="majorHAnsi"/>
          <w:b/>
          <w:color w:val="0D0D0D" w:themeColor="text1" w:themeTint="F2"/>
        </w:rPr>
        <w:t xml:space="preserve">The Way of </w:t>
      </w:r>
      <w:proofErr w:type="spellStart"/>
      <w:r w:rsidRPr="00B23AA1">
        <w:rPr>
          <w:rFonts w:asciiTheme="majorHAnsi" w:hAnsiTheme="majorHAnsi" w:cstheme="majorHAnsi"/>
          <w:b/>
          <w:color w:val="0D0D0D" w:themeColor="text1" w:themeTint="F2"/>
        </w:rPr>
        <w:t>Effects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” in una nuova location in zona Loreto, il </w:t>
      </w:r>
      <w:proofErr w:type="spellStart"/>
      <w:r w:rsidRPr="00B23AA1">
        <w:rPr>
          <w:rFonts w:asciiTheme="majorHAnsi" w:hAnsiTheme="majorHAnsi" w:cstheme="majorHAnsi"/>
          <w:b/>
          <w:color w:val="0D0D0D" w:themeColor="text1" w:themeTint="F2"/>
        </w:rPr>
        <w:t>FuturDome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 di </w:t>
      </w:r>
      <w:r w:rsidRPr="00B23AA1">
        <w:rPr>
          <w:rFonts w:asciiTheme="majorHAnsi" w:hAnsiTheme="majorHAnsi" w:cstheme="majorHAnsi"/>
          <w:b/>
          <w:color w:val="0D0D0D" w:themeColor="text1" w:themeTint="F2"/>
        </w:rPr>
        <w:t>via Paisiello 6</w:t>
      </w:r>
      <w:r w:rsidRPr="00B23AA1">
        <w:rPr>
          <w:rFonts w:asciiTheme="majorHAnsi" w:hAnsiTheme="majorHAnsi" w:cstheme="majorHAnsi"/>
          <w:color w:val="0D0D0D" w:themeColor="text1" w:themeTint="F2"/>
        </w:rPr>
        <w:t>, a Milano.</w:t>
      </w:r>
    </w:p>
    <w:p w:rsidR="00B23AA1" w:rsidRPr="00B23AA1" w:rsidRDefault="00B23AA1" w:rsidP="00B23AA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color w:val="0D0D0D" w:themeColor="text1" w:themeTint="F2"/>
        </w:rPr>
        <w:t xml:space="preserve">L’elegante palazzo Liberty dei primi del 900, nuovo polo espositivo del circuito Ventura Project, ospiterà la nuova interpretazione del progetto Color Design®, il </w:t>
      </w:r>
      <w:proofErr w:type="spellStart"/>
      <w:r w:rsidRPr="00B23AA1">
        <w:rPr>
          <w:rFonts w:asciiTheme="majorHAnsi" w:hAnsiTheme="majorHAnsi" w:cstheme="majorHAnsi"/>
          <w:color w:val="0D0D0D" w:themeColor="text1" w:themeTint="F2"/>
        </w:rPr>
        <w:t>concept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 di </w:t>
      </w:r>
      <w:proofErr w:type="spellStart"/>
      <w:r w:rsidRPr="00B23AA1">
        <w:rPr>
          <w:rFonts w:asciiTheme="majorHAnsi" w:hAnsiTheme="majorHAnsi" w:cstheme="majorHAnsi"/>
          <w:color w:val="0D0D0D" w:themeColor="text1" w:themeTint="F2"/>
        </w:rPr>
        <w:t>Lechler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 che lega lo sviluppo della chimica all’evoluzione del linguaggio del colore.</w:t>
      </w:r>
    </w:p>
    <w:p w:rsidR="00B23AA1" w:rsidRPr="00B23AA1" w:rsidRDefault="00B23AA1" w:rsidP="00B23AA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color w:val="0D0D0D" w:themeColor="text1" w:themeTint="F2"/>
        </w:rPr>
        <w:t xml:space="preserve">Color Design® fornisce indicazioni, suggerimenti e informazioni tecniche che facilitano la selezione del colore e delle finiture per i prodotti industriali, l’arredamento e l’edilizia, e di come colori, finiture ed effetti siano in equilibrio tra di loro. </w:t>
      </w:r>
    </w:p>
    <w:p w:rsidR="00B23AA1" w:rsidRPr="00B23AA1" w:rsidRDefault="00B23AA1" w:rsidP="00B23AA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color w:val="0D0D0D" w:themeColor="text1" w:themeTint="F2"/>
        </w:rPr>
        <w:t xml:space="preserve">The Way of </w:t>
      </w:r>
      <w:proofErr w:type="spellStart"/>
      <w:r w:rsidRPr="00B23AA1">
        <w:rPr>
          <w:rFonts w:asciiTheme="majorHAnsi" w:hAnsiTheme="majorHAnsi" w:cstheme="majorHAnsi"/>
          <w:color w:val="0D0D0D" w:themeColor="text1" w:themeTint="F2"/>
        </w:rPr>
        <w:t>Effects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 è dedicata a nuovi effetti superficiali, alle armonie che generano tra di loro e con la luce.</w:t>
      </w:r>
    </w:p>
    <w:p w:rsidR="00B23AA1" w:rsidRPr="00B23AA1" w:rsidRDefault="00B23AA1" w:rsidP="00B23AA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color w:val="0D0D0D" w:themeColor="text1" w:themeTint="F2"/>
        </w:rPr>
        <w:t xml:space="preserve">Tre collezioni create per progettare scenari cromatici che combinano mobili, arredi, complementi e pareti originando “armonie contemporanee”: </w:t>
      </w:r>
      <w:r w:rsidRPr="00B23AA1">
        <w:rPr>
          <w:rFonts w:asciiTheme="majorHAnsi" w:hAnsiTheme="majorHAnsi" w:cstheme="majorHAnsi"/>
          <w:b/>
          <w:color w:val="0D0D0D" w:themeColor="text1" w:themeTint="F2"/>
        </w:rPr>
        <w:t xml:space="preserve">Soft </w:t>
      </w:r>
      <w:proofErr w:type="spellStart"/>
      <w:r w:rsidRPr="00B23AA1">
        <w:rPr>
          <w:rFonts w:asciiTheme="majorHAnsi" w:hAnsiTheme="majorHAnsi" w:cstheme="majorHAnsi"/>
          <w:b/>
          <w:color w:val="0D0D0D" w:themeColor="text1" w:themeTint="F2"/>
        </w:rPr>
        <w:t>Chromatic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, </w:t>
      </w:r>
      <w:r w:rsidRPr="00B23AA1">
        <w:rPr>
          <w:rFonts w:asciiTheme="majorHAnsi" w:hAnsiTheme="majorHAnsi" w:cstheme="majorHAnsi"/>
          <w:b/>
          <w:color w:val="0D0D0D" w:themeColor="text1" w:themeTint="F2"/>
        </w:rPr>
        <w:t xml:space="preserve">Natural </w:t>
      </w:r>
      <w:proofErr w:type="spellStart"/>
      <w:r w:rsidRPr="00B23AA1">
        <w:rPr>
          <w:rFonts w:asciiTheme="majorHAnsi" w:hAnsiTheme="majorHAnsi" w:cstheme="majorHAnsi"/>
          <w:b/>
          <w:color w:val="0D0D0D" w:themeColor="text1" w:themeTint="F2"/>
        </w:rPr>
        <w:t>Tech</w:t>
      </w:r>
      <w:proofErr w:type="spellEnd"/>
      <w:r w:rsidRPr="00B23AA1">
        <w:rPr>
          <w:rFonts w:asciiTheme="majorHAnsi" w:hAnsiTheme="majorHAnsi" w:cstheme="majorHAnsi"/>
          <w:b/>
          <w:color w:val="0D0D0D" w:themeColor="text1" w:themeTint="F2"/>
        </w:rPr>
        <w:t xml:space="preserve"> </w:t>
      </w:r>
      <w:r w:rsidRPr="00B23AA1">
        <w:rPr>
          <w:rFonts w:asciiTheme="majorHAnsi" w:hAnsiTheme="majorHAnsi" w:cstheme="majorHAnsi"/>
          <w:color w:val="0D0D0D" w:themeColor="text1" w:themeTint="F2"/>
        </w:rPr>
        <w:t xml:space="preserve">e </w:t>
      </w:r>
      <w:r w:rsidRPr="00B23AA1">
        <w:rPr>
          <w:rFonts w:asciiTheme="majorHAnsi" w:hAnsiTheme="majorHAnsi" w:cstheme="majorHAnsi"/>
          <w:b/>
          <w:color w:val="0D0D0D" w:themeColor="text1" w:themeTint="F2"/>
        </w:rPr>
        <w:t>Dark Glamour</w:t>
      </w:r>
      <w:r w:rsidRPr="00B23AA1">
        <w:rPr>
          <w:rFonts w:asciiTheme="majorHAnsi" w:hAnsiTheme="majorHAnsi" w:cstheme="majorHAnsi"/>
          <w:color w:val="0D0D0D" w:themeColor="text1" w:themeTint="F2"/>
        </w:rPr>
        <w:t xml:space="preserve">. </w:t>
      </w:r>
    </w:p>
    <w:p w:rsidR="00B23AA1" w:rsidRPr="00B23AA1" w:rsidRDefault="00B23AA1" w:rsidP="00B23AA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color w:val="0D0D0D" w:themeColor="text1" w:themeTint="F2"/>
        </w:rPr>
        <w:t xml:space="preserve">Le collezioni presentano cromatismi e contrasti differenti ma sono tutte caratterizzate da colori a bassa saturazione che valorizzano le finiture. </w:t>
      </w:r>
    </w:p>
    <w:p w:rsidR="00B23AA1" w:rsidRPr="00B23AA1" w:rsidRDefault="00B23AA1" w:rsidP="00B23AA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color w:val="0D0D0D" w:themeColor="text1" w:themeTint="F2"/>
        </w:rPr>
        <w:t>L’equilibrio tra saturazione, contrasto e finiture è il filo conduttore di questa ricerca.</w:t>
      </w:r>
    </w:p>
    <w:p w:rsidR="00B23AA1" w:rsidRPr="00B23AA1" w:rsidRDefault="00B23AA1" w:rsidP="00B2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</w:p>
    <w:p w:rsidR="00B23AA1" w:rsidRPr="00B23AA1" w:rsidRDefault="00B23AA1" w:rsidP="00B23AA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color w:val="0D0D0D" w:themeColor="text1" w:themeTint="F2"/>
        </w:rPr>
        <w:t>Lo spazio espositivo si suddivide in tre aree, ognuna delle quali è dedicata all’approfondimento di una tematica legata al progetto:</w:t>
      </w:r>
    </w:p>
    <w:p w:rsidR="00B23AA1" w:rsidRPr="00B23AA1" w:rsidRDefault="00B23AA1" w:rsidP="00B23AA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b/>
          <w:color w:val="0D0D0D" w:themeColor="text1" w:themeTint="F2"/>
        </w:rPr>
        <w:t xml:space="preserve">“The Way of </w:t>
      </w:r>
      <w:proofErr w:type="spellStart"/>
      <w:r w:rsidRPr="00B23AA1">
        <w:rPr>
          <w:rFonts w:asciiTheme="majorHAnsi" w:hAnsiTheme="majorHAnsi" w:cstheme="majorHAnsi"/>
          <w:b/>
          <w:color w:val="0D0D0D" w:themeColor="text1" w:themeTint="F2"/>
        </w:rPr>
        <w:t>Effects</w:t>
      </w:r>
      <w:proofErr w:type="spellEnd"/>
      <w:r w:rsidRPr="00B23AA1">
        <w:rPr>
          <w:rFonts w:asciiTheme="majorHAnsi" w:hAnsiTheme="majorHAnsi" w:cstheme="majorHAnsi"/>
          <w:b/>
          <w:color w:val="0D0D0D" w:themeColor="text1" w:themeTint="F2"/>
        </w:rPr>
        <w:t>”</w:t>
      </w:r>
      <w:r w:rsidRPr="00B23AA1">
        <w:rPr>
          <w:rFonts w:asciiTheme="majorHAnsi" w:hAnsiTheme="majorHAnsi" w:cstheme="majorHAnsi"/>
          <w:color w:val="0D0D0D" w:themeColor="text1" w:themeTint="F2"/>
        </w:rPr>
        <w:t xml:space="preserve"> - nuove finiture per ambienti contemporanei - la nuova traiettoria di tendenza proposta per l’</w:t>
      </w:r>
      <w:proofErr w:type="spellStart"/>
      <w:r w:rsidRPr="00B23AA1">
        <w:rPr>
          <w:rFonts w:asciiTheme="majorHAnsi" w:hAnsiTheme="majorHAnsi" w:cstheme="majorHAnsi"/>
          <w:color w:val="0D0D0D" w:themeColor="text1" w:themeTint="F2"/>
        </w:rPr>
        <w:t>Interior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 Design, realizzata ancora una volta in collaborazione con Francesca </w:t>
      </w:r>
      <w:proofErr w:type="spellStart"/>
      <w:r w:rsidRPr="00B23AA1">
        <w:rPr>
          <w:rFonts w:asciiTheme="majorHAnsi" w:hAnsiTheme="majorHAnsi" w:cstheme="majorHAnsi"/>
          <w:color w:val="0D0D0D" w:themeColor="text1" w:themeTint="F2"/>
        </w:rPr>
        <w:t>Valan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, industrial designer specializzata nella progettazione del colore. Le tre collezioni presentate in anteprima sono </w:t>
      </w:r>
      <w:r w:rsidR="00B8164A">
        <w:rPr>
          <w:rFonts w:asciiTheme="majorHAnsi" w:hAnsiTheme="majorHAnsi" w:cstheme="majorHAnsi"/>
          <w:color w:val="0D0D0D" w:themeColor="text1" w:themeTint="F2"/>
        </w:rPr>
        <w:t xml:space="preserve">Soft </w:t>
      </w:r>
      <w:proofErr w:type="spellStart"/>
      <w:r w:rsidR="00B8164A">
        <w:rPr>
          <w:rFonts w:asciiTheme="majorHAnsi" w:hAnsiTheme="majorHAnsi" w:cstheme="majorHAnsi"/>
          <w:color w:val="0D0D0D" w:themeColor="text1" w:themeTint="F2"/>
        </w:rPr>
        <w:t>Chromatic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, Natural </w:t>
      </w:r>
      <w:proofErr w:type="spellStart"/>
      <w:r w:rsidRPr="00B23AA1">
        <w:rPr>
          <w:rFonts w:asciiTheme="majorHAnsi" w:hAnsiTheme="majorHAnsi" w:cstheme="majorHAnsi"/>
          <w:color w:val="0D0D0D" w:themeColor="text1" w:themeTint="F2"/>
        </w:rPr>
        <w:t>Tech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 e Dark Glamour, create per progettare ambienti in cui mobili, complementi e pareti vengono combinati cromaticamente, originando atmosfere armoniose e contemporanee. </w:t>
      </w:r>
    </w:p>
    <w:p w:rsidR="00B23AA1" w:rsidRDefault="00B23AA1" w:rsidP="00B23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</w:p>
    <w:p w:rsidR="00B23AA1" w:rsidRPr="00B23AA1" w:rsidRDefault="00B23AA1" w:rsidP="00E6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D0D0D" w:themeColor="text1" w:themeTint="F2"/>
          <w:sz w:val="28"/>
          <w:szCs w:val="28"/>
        </w:rPr>
      </w:pPr>
    </w:p>
    <w:p w:rsidR="00B23AA1" w:rsidRPr="00B23AA1" w:rsidRDefault="00B23AA1" w:rsidP="00E6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b/>
          <w:color w:val="0D0D0D" w:themeColor="text1" w:themeTint="F2"/>
        </w:rPr>
        <w:t xml:space="preserve">“Acromatica” </w:t>
      </w:r>
      <w:r w:rsidRPr="00B23AA1">
        <w:rPr>
          <w:rFonts w:asciiTheme="majorHAnsi" w:hAnsiTheme="majorHAnsi" w:cstheme="majorHAnsi"/>
          <w:color w:val="0D0D0D" w:themeColor="text1" w:themeTint="F2"/>
        </w:rPr>
        <w:t xml:space="preserve">- a post metal </w:t>
      </w:r>
      <w:proofErr w:type="spellStart"/>
      <w:r w:rsidRPr="00B23AA1">
        <w:rPr>
          <w:rFonts w:asciiTheme="majorHAnsi" w:hAnsiTheme="majorHAnsi" w:cstheme="majorHAnsi"/>
          <w:color w:val="0D0D0D" w:themeColor="text1" w:themeTint="F2"/>
        </w:rPr>
        <w:t>perspective</w:t>
      </w:r>
      <w:proofErr w:type="spellEnd"/>
      <w:r w:rsidRPr="00B23AA1">
        <w:rPr>
          <w:rFonts w:asciiTheme="majorHAnsi" w:hAnsiTheme="majorHAnsi" w:cstheme="majorHAnsi"/>
          <w:color w:val="0D0D0D" w:themeColor="text1" w:themeTint="F2"/>
        </w:rPr>
        <w:t xml:space="preserve"> -, l’ultima proposta per il settore dei complementi realizzati in materiale plastico e metallico, che oltrepassa le barriere classiche delle finiture metallizzate raggiungendo nuovi effetti tridimensionali, super lucidi e ultra opachi che tengono conto dell’illuminazione degli ambienti.</w:t>
      </w:r>
    </w:p>
    <w:p w:rsidR="00B23AA1" w:rsidRPr="00B23AA1" w:rsidRDefault="00B23AA1" w:rsidP="00E61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color w:val="0D0D0D" w:themeColor="text1" w:themeTint="F2"/>
        </w:rPr>
        <w:t>La Collezione mira a soddisfare le esigenze degli odierni spazi multifunzionali in cui la complessità visiva degli oggetti con forme e funzioni diverse convivono nello stesso habitat. I colori svaniscono per lasciare spazio alle nuove finiture.</w:t>
      </w:r>
    </w:p>
    <w:p w:rsidR="00B23AA1" w:rsidRPr="00D05E12" w:rsidRDefault="00B23AA1" w:rsidP="00E61F41">
      <w:pPr>
        <w:pStyle w:val="PreformattatoHTML"/>
        <w:jc w:val="both"/>
        <w:rPr>
          <w:rFonts w:asciiTheme="majorHAnsi" w:eastAsia="Times New Roman" w:hAnsiTheme="majorHAnsi" w:cstheme="majorHAnsi"/>
          <w:b/>
          <w:color w:val="0D0D0D" w:themeColor="text1" w:themeTint="F2"/>
          <w:sz w:val="28"/>
          <w:szCs w:val="28"/>
          <w:lang w:eastAsia="it-IT"/>
        </w:rPr>
      </w:pPr>
    </w:p>
    <w:p w:rsidR="00F83AEA" w:rsidRPr="00B23AA1" w:rsidRDefault="00B23AA1" w:rsidP="00E61F41">
      <w:pPr>
        <w:jc w:val="both"/>
        <w:rPr>
          <w:rFonts w:asciiTheme="majorHAnsi" w:hAnsiTheme="majorHAnsi" w:cstheme="majorHAnsi"/>
          <w:color w:val="0D0D0D" w:themeColor="text1" w:themeTint="F2"/>
        </w:rPr>
      </w:pPr>
      <w:r w:rsidRPr="00B23AA1">
        <w:rPr>
          <w:rFonts w:asciiTheme="majorHAnsi" w:hAnsiTheme="majorHAnsi" w:cstheme="majorHAnsi"/>
          <w:b/>
          <w:color w:val="0D0D0D" w:themeColor="text1" w:themeTint="F2"/>
        </w:rPr>
        <w:t xml:space="preserve">“Color Trend Habitat 2nd Edition” </w:t>
      </w:r>
      <w:r w:rsidRPr="00B23AA1">
        <w:rPr>
          <w:rFonts w:asciiTheme="majorHAnsi" w:hAnsiTheme="majorHAnsi" w:cstheme="majorHAnsi"/>
          <w:color w:val="0D0D0D" w:themeColor="text1" w:themeTint="F2"/>
        </w:rPr>
        <w:t>è la nuova proposta cromatica per mobili d’arredo che tratta la tematica dei contrasti di luce e colore tra piani orizzontali e verticali. La collezione anche in questo caso richiama l’attenzione su materiali ed effetti piuttosto che sui colori.</w:t>
      </w:r>
    </w:p>
    <w:p w:rsidR="00B23AA1" w:rsidRDefault="00B23AA1" w:rsidP="00B23AA1">
      <w:pPr>
        <w:rPr>
          <w:rFonts w:asciiTheme="majorHAnsi" w:hAnsiTheme="majorHAnsi" w:cstheme="majorHAnsi"/>
        </w:rPr>
      </w:pPr>
    </w:p>
    <w:p w:rsidR="00B23AA1" w:rsidRDefault="00B23AA1" w:rsidP="00B23AA1">
      <w:pPr>
        <w:rPr>
          <w:rFonts w:asciiTheme="majorHAnsi" w:hAnsiTheme="majorHAnsi" w:cstheme="majorHAnsi"/>
        </w:rPr>
      </w:pPr>
    </w:p>
    <w:p w:rsidR="00B23AA1" w:rsidRDefault="00B23AA1" w:rsidP="00B23AA1">
      <w:pPr>
        <w:rPr>
          <w:rFonts w:asciiTheme="majorHAnsi" w:hAnsiTheme="majorHAnsi" w:cstheme="majorHAnsi"/>
        </w:rPr>
      </w:pPr>
    </w:p>
    <w:p w:rsidR="00B23AA1" w:rsidRDefault="00B23AA1" w:rsidP="00B23AA1">
      <w:pPr>
        <w:rPr>
          <w:rFonts w:asciiTheme="majorHAnsi" w:hAnsiTheme="majorHAnsi" w:cstheme="majorHAnsi"/>
        </w:rPr>
      </w:pPr>
    </w:p>
    <w:p w:rsidR="00B23AA1" w:rsidRDefault="00B23AA1" w:rsidP="00B23AA1">
      <w:pPr>
        <w:rPr>
          <w:rFonts w:asciiTheme="majorHAnsi" w:hAnsiTheme="majorHAnsi" w:cstheme="majorHAnsi"/>
        </w:rPr>
      </w:pPr>
    </w:p>
    <w:p w:rsidR="00B23AA1" w:rsidRPr="00EE3286" w:rsidRDefault="00B23AA1" w:rsidP="00E61F41">
      <w:pPr>
        <w:pStyle w:val="Pidipagina"/>
        <w:jc w:val="both"/>
        <w:rPr>
          <w:rFonts w:ascii="Calibri Light" w:hAnsi="Calibri Light"/>
          <w:color w:val="404040" w:themeColor="text1" w:themeTint="BF"/>
          <w:sz w:val="20"/>
          <w:szCs w:val="20"/>
        </w:rPr>
      </w:pPr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Milioni di clienti, a partire dal 1858, hanno scelto i prodotti vernicianti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Lechler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 nei settori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Industry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,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Refinish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, Decorative, Yachting e Habitat identificati dai cinque Brand del gruppo. Dopo oltre 150 anni, 600 persone lavorano con competenza e passione in ricerca, sviluppo, produzione e commercializzazione dei prodotti vernicianti e nella formazione degli utilizzatori. In Europa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Lechler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 è presente con la sede centrale di Como, i siti produttivi di Como, Seregno e Foligno e le quattro filiali di Manchester (UK), Grenoble (Francia), Barcellona (Spagna) e Kassel (Germania). In Brasile l’azienda opera nel sito produttivo e filiale di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Paraì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 (Rio Grande do Sul) e nelle filiali di Rio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Negrinho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 (Santa Catarina),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Ubá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 (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Minas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Gerais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) e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Paulínia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 (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São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 Paulo). I prodotti </w:t>
      </w:r>
      <w:proofErr w:type="spellStart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>Lechler</w:t>
      </w:r>
      <w:proofErr w:type="spellEnd"/>
      <w:r w:rsidRPr="00EE3286">
        <w:rPr>
          <w:rFonts w:ascii="Calibri Light" w:hAnsi="Calibri Light"/>
          <w:color w:val="404040" w:themeColor="text1" w:themeTint="BF"/>
          <w:sz w:val="20"/>
          <w:szCs w:val="20"/>
        </w:rPr>
        <w:t xml:space="preserve"> sono attualmente distribuiti in oltre 65 paesi del mondo.</w:t>
      </w:r>
    </w:p>
    <w:p w:rsidR="00B23AA1" w:rsidRDefault="00B23AA1" w:rsidP="00B23AA1">
      <w:pPr>
        <w:pStyle w:val="Pidipagina"/>
        <w:rPr>
          <w:sz w:val="20"/>
          <w:szCs w:val="20"/>
        </w:rPr>
      </w:pPr>
    </w:p>
    <w:p w:rsidR="00B23AA1" w:rsidRDefault="00B23AA1" w:rsidP="00B23AA1">
      <w:pPr>
        <w:pStyle w:val="Pidipagina"/>
        <w:rPr>
          <w:sz w:val="20"/>
          <w:szCs w:val="20"/>
        </w:rPr>
      </w:pPr>
    </w:p>
    <w:p w:rsidR="00E61F41" w:rsidRDefault="00E61F41" w:rsidP="00B23AA1">
      <w:pPr>
        <w:pStyle w:val="Pidipagina"/>
        <w:rPr>
          <w:sz w:val="20"/>
          <w:szCs w:val="20"/>
        </w:rPr>
      </w:pPr>
    </w:p>
    <w:p w:rsidR="00E61F41" w:rsidRDefault="00E61F41" w:rsidP="00B23AA1">
      <w:pPr>
        <w:pStyle w:val="Pidipagina"/>
        <w:rPr>
          <w:sz w:val="20"/>
          <w:szCs w:val="20"/>
        </w:rPr>
      </w:pPr>
    </w:p>
    <w:p w:rsidR="00E61F41" w:rsidRDefault="00E61F41" w:rsidP="00B23AA1">
      <w:pPr>
        <w:pStyle w:val="Pidipagina"/>
        <w:rPr>
          <w:sz w:val="20"/>
          <w:szCs w:val="20"/>
        </w:rPr>
      </w:pPr>
    </w:p>
    <w:p w:rsidR="00E61F41" w:rsidRDefault="00E61F41" w:rsidP="00B23AA1">
      <w:pPr>
        <w:pStyle w:val="Pidipagina"/>
        <w:rPr>
          <w:sz w:val="20"/>
          <w:szCs w:val="20"/>
        </w:rPr>
      </w:pPr>
    </w:p>
    <w:p w:rsidR="00E61F41" w:rsidRDefault="00E61F41" w:rsidP="00B23AA1">
      <w:pPr>
        <w:pStyle w:val="Pidipagina"/>
        <w:rPr>
          <w:sz w:val="20"/>
          <w:szCs w:val="20"/>
        </w:rPr>
      </w:pPr>
    </w:p>
    <w:p w:rsidR="00E61F41" w:rsidRDefault="00E61F41" w:rsidP="00B23AA1">
      <w:pPr>
        <w:pStyle w:val="Pidipagina"/>
        <w:rPr>
          <w:sz w:val="20"/>
          <w:szCs w:val="20"/>
        </w:rPr>
      </w:pPr>
    </w:p>
    <w:p w:rsidR="00E61F41" w:rsidRDefault="00E61F41" w:rsidP="00B23AA1">
      <w:pPr>
        <w:pStyle w:val="Pidipagina"/>
        <w:rPr>
          <w:sz w:val="20"/>
          <w:szCs w:val="20"/>
        </w:rPr>
      </w:pPr>
    </w:p>
    <w:p w:rsidR="00E61F41" w:rsidRDefault="00E61F41" w:rsidP="00B23AA1">
      <w:pPr>
        <w:pStyle w:val="Pidipagina"/>
        <w:rPr>
          <w:sz w:val="20"/>
          <w:szCs w:val="20"/>
        </w:rPr>
      </w:pPr>
    </w:p>
    <w:p w:rsidR="00E61F41" w:rsidRDefault="00E61F41" w:rsidP="00B23AA1">
      <w:pPr>
        <w:pStyle w:val="Pidipagina"/>
        <w:rPr>
          <w:sz w:val="20"/>
          <w:szCs w:val="20"/>
        </w:rPr>
      </w:pPr>
    </w:p>
    <w:p w:rsidR="00B23AA1" w:rsidRPr="00B23AA1" w:rsidRDefault="00B23AA1" w:rsidP="00B23AA1">
      <w:pPr>
        <w:pStyle w:val="Pidipagina"/>
        <w:rPr>
          <w:sz w:val="20"/>
          <w:szCs w:val="20"/>
        </w:rPr>
      </w:pPr>
    </w:p>
    <w:p w:rsidR="00B23AA1" w:rsidRPr="00EE3286" w:rsidRDefault="00B23AA1" w:rsidP="00B23AA1">
      <w:pPr>
        <w:jc w:val="center"/>
        <w:rPr>
          <w:rFonts w:ascii="Calibri Light" w:hAnsi="Calibri Light"/>
          <w:sz w:val="20"/>
          <w:szCs w:val="20"/>
          <w:lang w:val="en-US"/>
        </w:rPr>
      </w:pPr>
      <w:r w:rsidRPr="00EE3286">
        <w:rPr>
          <w:rFonts w:ascii="Calibri Light" w:hAnsi="Calibri Light"/>
          <w:color w:val="7F7F7F" w:themeColor="text1" w:themeTint="80"/>
          <w:sz w:val="20"/>
          <w:szCs w:val="20"/>
          <w:lang w:val="en-US"/>
        </w:rPr>
        <w:t>PR Contacts:</w:t>
      </w:r>
      <w:r w:rsidRPr="00EE3286">
        <w:rPr>
          <w:rFonts w:ascii="Calibri Light" w:hAnsi="Calibri Light"/>
          <w:sz w:val="20"/>
          <w:szCs w:val="20"/>
          <w:lang w:val="en-US"/>
        </w:rPr>
        <w:t xml:space="preserve"> </w:t>
      </w:r>
      <w:hyperlink r:id="rId6" w:history="1">
        <w:r w:rsidRPr="00EE3286">
          <w:rPr>
            <w:rStyle w:val="Collegamentoipertestuale"/>
            <w:rFonts w:ascii="Calibri Light" w:hAnsi="Calibri Light"/>
            <w:sz w:val="20"/>
            <w:szCs w:val="20"/>
            <w:lang w:val="en-US"/>
          </w:rPr>
          <w:t>mannik.manoukian@lechler.eu</w:t>
        </w:r>
      </w:hyperlink>
      <w:r w:rsidRPr="00EE3286">
        <w:rPr>
          <w:rFonts w:ascii="Calibri Light" w:hAnsi="Calibri Light"/>
          <w:sz w:val="20"/>
          <w:szCs w:val="20"/>
          <w:lang w:val="en-US"/>
        </w:rPr>
        <w:t xml:space="preserve"> </w:t>
      </w:r>
      <w:r w:rsidRPr="00EE3286">
        <w:rPr>
          <w:rFonts w:ascii="Calibri Light" w:hAnsi="Calibri Light"/>
          <w:color w:val="7F7F7F" w:themeColor="text1" w:themeTint="80"/>
          <w:sz w:val="20"/>
          <w:szCs w:val="20"/>
          <w:lang w:val="en-US"/>
        </w:rPr>
        <w:t xml:space="preserve">- </w:t>
      </w:r>
      <w:hyperlink r:id="rId7" w:history="1">
        <w:r w:rsidRPr="00EE3286">
          <w:rPr>
            <w:rStyle w:val="Collegamentoipertestuale"/>
            <w:rFonts w:ascii="Calibri Light" w:hAnsi="Calibri Light"/>
            <w:sz w:val="20"/>
            <w:szCs w:val="20"/>
            <w:lang w:val="en-US"/>
          </w:rPr>
          <w:t>claudia.lietti@lechler.eu</w:t>
        </w:r>
      </w:hyperlink>
    </w:p>
    <w:p w:rsidR="00B23AA1" w:rsidRPr="00B23AA1" w:rsidRDefault="00B23AA1" w:rsidP="00B23AA1">
      <w:pPr>
        <w:rPr>
          <w:sz w:val="20"/>
          <w:szCs w:val="20"/>
          <w:lang w:val="en-US"/>
        </w:rPr>
      </w:pPr>
    </w:p>
    <w:p w:rsidR="00B23AA1" w:rsidRDefault="00B23AA1" w:rsidP="00B23AA1">
      <w:pPr>
        <w:rPr>
          <w:sz w:val="20"/>
          <w:szCs w:val="20"/>
          <w:lang w:val="en-US"/>
        </w:rPr>
      </w:pPr>
    </w:p>
    <w:p w:rsidR="00B23AA1" w:rsidRPr="00B23AA1" w:rsidRDefault="00B23AA1" w:rsidP="00B23AA1">
      <w:pPr>
        <w:tabs>
          <w:tab w:val="left" w:pos="2112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sectPr w:rsidR="00B23AA1" w:rsidRPr="00B23AA1" w:rsidSect="00E61F41">
      <w:headerReference w:type="default" r:id="rId8"/>
      <w:footerReference w:type="default" r:id="rId9"/>
      <w:pgSz w:w="11906" w:h="16838"/>
      <w:pgMar w:top="1417" w:right="1134" w:bottom="1134" w:left="1134" w:header="56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FD" w:rsidRDefault="00BB6CFD" w:rsidP="00BB6CFD">
      <w:pPr>
        <w:spacing w:after="0" w:line="240" w:lineRule="auto"/>
      </w:pPr>
      <w:r>
        <w:separator/>
      </w:r>
    </w:p>
  </w:endnote>
  <w:endnote w:type="continuationSeparator" w:id="0">
    <w:p w:rsidR="00BB6CFD" w:rsidRDefault="00BB6CFD" w:rsidP="00BB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41" w:rsidRPr="00E61F41" w:rsidRDefault="00E61F41" w:rsidP="00E61F41">
    <w:pPr>
      <w:pStyle w:val="Pidipagina"/>
      <w:ind w:left="4819" w:firstLine="3677"/>
      <w:jc w:val="center"/>
      <w:rPr>
        <w:color w:val="404040" w:themeColor="text1" w:themeTint="BF"/>
        <w:sz w:val="18"/>
        <w:szCs w:val="18"/>
      </w:rPr>
    </w:pPr>
    <w:r w:rsidRPr="00E61F41">
      <w:rPr>
        <w:noProof/>
        <w:color w:val="404040" w:themeColor="text1" w:themeTint="BF"/>
        <w:sz w:val="18"/>
        <w:szCs w:val="18"/>
        <w:lang w:eastAsia="it-IT"/>
      </w:rPr>
      <w:drawing>
        <wp:anchor distT="0" distB="0" distL="114300" distR="114300" simplePos="0" relativeHeight="251662336" behindDoc="1" locked="0" layoutInCell="1" allowOverlap="1" wp14:anchorId="56380FFE" wp14:editId="3FCA7889">
          <wp:simplePos x="0" y="0"/>
          <wp:positionH relativeFrom="page">
            <wp:posOffset>6985</wp:posOffset>
          </wp:positionH>
          <wp:positionV relativeFrom="paragraph">
            <wp:posOffset>208280</wp:posOffset>
          </wp:positionV>
          <wp:extent cx="7553325" cy="332105"/>
          <wp:effectExtent l="0" t="0" r="952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Esrl_fattura_dav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13" b="3974"/>
                  <a:stretch/>
                </pic:blipFill>
                <pic:spPr bwMode="auto">
                  <a:xfrm>
                    <a:off x="0" y="0"/>
                    <a:ext cx="7553325" cy="332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61F41">
      <w:rPr>
        <w:color w:val="404040" w:themeColor="text1" w:themeTint="BF"/>
        <w:sz w:val="18"/>
        <w:szCs w:val="18"/>
      </w:rPr>
      <w:t xml:space="preserve">Pag. </w:t>
    </w:r>
    <w:r w:rsidRPr="00E61F41">
      <w:rPr>
        <w:color w:val="404040" w:themeColor="text1" w:themeTint="BF"/>
        <w:sz w:val="18"/>
        <w:szCs w:val="18"/>
      </w:rPr>
      <w:fldChar w:fldCharType="begin"/>
    </w:r>
    <w:r w:rsidRPr="00E61F41">
      <w:rPr>
        <w:color w:val="404040" w:themeColor="text1" w:themeTint="BF"/>
        <w:sz w:val="18"/>
        <w:szCs w:val="18"/>
      </w:rPr>
      <w:instrText>PAGE  \* Arabic  \* MERGEFORMAT</w:instrText>
    </w:r>
    <w:r w:rsidRPr="00E61F41">
      <w:rPr>
        <w:color w:val="404040" w:themeColor="text1" w:themeTint="BF"/>
        <w:sz w:val="18"/>
        <w:szCs w:val="18"/>
      </w:rPr>
      <w:fldChar w:fldCharType="separate"/>
    </w:r>
    <w:r w:rsidR="00D05E12">
      <w:rPr>
        <w:noProof/>
        <w:color w:val="404040" w:themeColor="text1" w:themeTint="BF"/>
        <w:sz w:val="18"/>
        <w:szCs w:val="18"/>
      </w:rPr>
      <w:t>2</w:t>
    </w:r>
    <w:r w:rsidRPr="00E61F41">
      <w:rPr>
        <w:color w:val="404040" w:themeColor="text1" w:themeTint="BF"/>
        <w:sz w:val="18"/>
        <w:szCs w:val="18"/>
      </w:rPr>
      <w:fldChar w:fldCharType="end"/>
    </w:r>
    <w:r w:rsidRPr="00E61F41">
      <w:rPr>
        <w:color w:val="404040" w:themeColor="text1" w:themeTint="BF"/>
        <w:sz w:val="18"/>
        <w:szCs w:val="18"/>
      </w:rPr>
      <w:t xml:space="preserve"> di </w:t>
    </w:r>
    <w:r w:rsidRPr="00E61F41">
      <w:rPr>
        <w:color w:val="404040" w:themeColor="text1" w:themeTint="BF"/>
        <w:sz w:val="18"/>
        <w:szCs w:val="18"/>
      </w:rPr>
      <w:fldChar w:fldCharType="begin"/>
    </w:r>
    <w:r w:rsidRPr="00E61F41">
      <w:rPr>
        <w:color w:val="404040" w:themeColor="text1" w:themeTint="BF"/>
        <w:sz w:val="18"/>
        <w:szCs w:val="18"/>
      </w:rPr>
      <w:instrText>NUMPAGES  \* Arabic  \* MERGEFORMAT</w:instrText>
    </w:r>
    <w:r w:rsidRPr="00E61F41">
      <w:rPr>
        <w:color w:val="404040" w:themeColor="text1" w:themeTint="BF"/>
        <w:sz w:val="18"/>
        <w:szCs w:val="18"/>
      </w:rPr>
      <w:fldChar w:fldCharType="separate"/>
    </w:r>
    <w:r w:rsidR="00D05E12">
      <w:rPr>
        <w:noProof/>
        <w:color w:val="404040" w:themeColor="text1" w:themeTint="BF"/>
        <w:sz w:val="18"/>
        <w:szCs w:val="18"/>
      </w:rPr>
      <w:t>2</w:t>
    </w:r>
    <w:r w:rsidRPr="00E61F41">
      <w:rPr>
        <w:color w:val="404040" w:themeColor="text1" w:themeTint="BF"/>
        <w:sz w:val="18"/>
        <w:szCs w:val="18"/>
      </w:rPr>
      <w:fldChar w:fldCharType="end"/>
    </w:r>
  </w:p>
  <w:p w:rsidR="008B26CC" w:rsidRPr="008B26CC" w:rsidRDefault="008B26C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FD" w:rsidRDefault="00BB6CFD" w:rsidP="00BB6CFD">
      <w:pPr>
        <w:spacing w:after="0" w:line="240" w:lineRule="auto"/>
      </w:pPr>
      <w:r>
        <w:separator/>
      </w:r>
    </w:p>
  </w:footnote>
  <w:footnote w:type="continuationSeparator" w:id="0">
    <w:p w:rsidR="00BB6CFD" w:rsidRDefault="00BB6CFD" w:rsidP="00BB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FD" w:rsidRPr="00BB6CFD" w:rsidRDefault="00D05E12" w:rsidP="00BB6CFD">
    <w:pPr>
      <w:pStyle w:val="Intestazione"/>
      <w:ind w:hanging="993"/>
      <w:rPr>
        <w:b/>
        <w:color w:val="595959" w:themeColor="text1" w:themeTint="A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1230630</wp:posOffset>
          </wp:positionH>
          <wp:positionV relativeFrom="paragraph">
            <wp:posOffset>-93980</wp:posOffset>
          </wp:positionV>
          <wp:extent cx="1165860" cy="872853"/>
          <wp:effectExtent l="0" t="0" r="0" b="381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lorDesign_HR,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872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0000" w:themeColor="text1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-118111</wp:posOffset>
          </wp:positionH>
          <wp:positionV relativeFrom="paragraph">
            <wp:posOffset>43180</wp:posOffset>
          </wp:positionV>
          <wp:extent cx="1306195" cy="601436"/>
          <wp:effectExtent l="0" t="0" r="8255" b="825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chlerSince1858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10"/>
                  <a:stretch/>
                </pic:blipFill>
                <pic:spPr bwMode="auto">
                  <a:xfrm>
                    <a:off x="0" y="0"/>
                    <a:ext cx="1325381" cy="61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CFD" w:rsidRPr="00BB6CFD">
      <w:rPr>
        <w:lang w:val="en-US"/>
      </w:rPr>
      <w:t xml:space="preserve">                 </w:t>
    </w:r>
    <w:r w:rsidR="00BB6CFD" w:rsidRPr="00BB6CFD">
      <w:rPr>
        <w:b/>
        <w:color w:val="595959" w:themeColor="text1" w:themeTint="A6"/>
        <w:lang w:val="en-US"/>
      </w:rPr>
      <w:t xml:space="preserve">                            </w:t>
    </w:r>
  </w:p>
  <w:p w:rsidR="00BB6CFD" w:rsidRPr="00BB6CFD" w:rsidRDefault="00BB6CFD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FD"/>
    <w:rsid w:val="00620706"/>
    <w:rsid w:val="00884CAF"/>
    <w:rsid w:val="008B26CC"/>
    <w:rsid w:val="009578CF"/>
    <w:rsid w:val="00B23AA1"/>
    <w:rsid w:val="00B8164A"/>
    <w:rsid w:val="00BB6CFD"/>
    <w:rsid w:val="00D05E12"/>
    <w:rsid w:val="00E378F7"/>
    <w:rsid w:val="00E61F41"/>
    <w:rsid w:val="00EE3286"/>
    <w:rsid w:val="00F309C5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980A0A6-F3E6-4518-8B79-F189A383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6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CFD"/>
  </w:style>
  <w:style w:type="paragraph" w:styleId="Pidipagina">
    <w:name w:val="footer"/>
    <w:basedOn w:val="Normale"/>
    <w:link w:val="PidipaginaCarattere"/>
    <w:uiPriority w:val="99"/>
    <w:unhideWhenUsed/>
    <w:rsid w:val="00BB6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CFD"/>
  </w:style>
  <w:style w:type="character" w:styleId="Collegamentoipertestuale">
    <w:name w:val="Hyperlink"/>
    <w:basedOn w:val="Carpredefinitoparagrafo"/>
    <w:uiPriority w:val="99"/>
    <w:unhideWhenUsed/>
    <w:rsid w:val="00BB6CFD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23A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3AA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audia.lietti@lechle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nik.manoukian@lechler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Lietti Claudia</dc:creator>
  <cp:keywords/>
  <dc:description/>
  <cp:lastModifiedBy>Lietti Claudia</cp:lastModifiedBy>
  <cp:revision>7</cp:revision>
  <cp:lastPrinted>2018-04-12T08:24:00Z</cp:lastPrinted>
  <dcterms:created xsi:type="dcterms:W3CDTF">2018-04-12T07:26:00Z</dcterms:created>
  <dcterms:modified xsi:type="dcterms:W3CDTF">2018-04-12T11:26:00Z</dcterms:modified>
</cp:coreProperties>
</file>