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412" w:rsidRDefault="00D20412" w:rsidP="00BE5B0C">
      <w:pPr>
        <w:widowControl w:val="0"/>
        <w:spacing w:before="11" w:after="0" w:line="240" w:lineRule="auto"/>
        <w:rPr>
          <w:rFonts w:ascii="Calibri" w:eastAsia="Calibri" w:hAnsi="Calibri" w:cs="Calibri"/>
          <w:sz w:val="36"/>
          <w:szCs w:val="36"/>
        </w:rPr>
      </w:pPr>
    </w:p>
    <w:p w:rsidR="00BE5B0C" w:rsidRDefault="00BE5B0C" w:rsidP="0021348E">
      <w:pPr>
        <w:widowControl w:val="0"/>
        <w:spacing w:before="11" w:after="0" w:line="240" w:lineRule="auto"/>
        <w:jc w:val="center"/>
        <w:rPr>
          <w:rFonts w:ascii="Calibri" w:eastAsia="Calibri" w:hAnsi="Calibri" w:cs="Calibri"/>
          <w:sz w:val="36"/>
          <w:szCs w:val="36"/>
        </w:rPr>
      </w:pPr>
    </w:p>
    <w:p w:rsidR="0021348E" w:rsidRPr="00650483" w:rsidRDefault="00650483" w:rsidP="0021348E">
      <w:pPr>
        <w:widowControl w:val="0"/>
        <w:spacing w:before="11" w:after="0" w:line="240" w:lineRule="auto"/>
        <w:jc w:val="center"/>
        <w:rPr>
          <w:rFonts w:ascii="Calibri" w:eastAsia="Calibri" w:hAnsi="Calibri" w:cs="Calibri"/>
          <w:sz w:val="36"/>
          <w:szCs w:val="36"/>
        </w:rPr>
      </w:pPr>
      <w:proofErr w:type="spellStart"/>
      <w:r w:rsidRPr="00650483">
        <w:rPr>
          <w:rFonts w:ascii="Calibri" w:eastAsia="Calibri" w:hAnsi="Calibri" w:cs="Calibri"/>
          <w:sz w:val="36"/>
          <w:szCs w:val="36"/>
        </w:rPr>
        <w:t>Giò</w:t>
      </w:r>
      <w:proofErr w:type="spellEnd"/>
      <w:r w:rsidRPr="00650483">
        <w:rPr>
          <w:rFonts w:ascii="Calibri" w:eastAsia="Calibri" w:hAnsi="Calibri" w:cs="Calibri"/>
          <w:sz w:val="36"/>
          <w:szCs w:val="36"/>
        </w:rPr>
        <w:t xml:space="preserve"> Ponti / Roberto </w:t>
      </w:r>
      <w:proofErr w:type="spellStart"/>
      <w:r w:rsidRPr="00650483">
        <w:rPr>
          <w:rFonts w:ascii="Calibri" w:eastAsia="Calibri" w:hAnsi="Calibri" w:cs="Calibri"/>
          <w:sz w:val="36"/>
          <w:szCs w:val="36"/>
        </w:rPr>
        <w:t>Sambonet</w:t>
      </w:r>
      <w:proofErr w:type="spellEnd"/>
    </w:p>
    <w:p w:rsidR="00650483" w:rsidRPr="0021348E" w:rsidRDefault="00650483" w:rsidP="0021348E">
      <w:pPr>
        <w:widowControl w:val="0"/>
        <w:spacing w:before="11" w:after="0" w:line="240" w:lineRule="auto"/>
        <w:jc w:val="center"/>
        <w:rPr>
          <w:rFonts w:ascii="Calibri" w:eastAsia="Calibri" w:hAnsi="Calibri" w:cs="Calibri"/>
          <w:sz w:val="23"/>
        </w:rPr>
      </w:pPr>
      <w:r>
        <w:rPr>
          <w:rFonts w:ascii="Calibri" w:eastAsia="Calibri" w:hAnsi="Calibri" w:cs="Calibri"/>
          <w:sz w:val="40"/>
          <w:szCs w:val="40"/>
        </w:rPr>
        <w:t>IL CUORE DEI PONTI PER I SAMBONET</w:t>
      </w:r>
    </w:p>
    <w:p w:rsidR="0021348E" w:rsidRPr="0021348E" w:rsidRDefault="0021348E" w:rsidP="0021348E">
      <w:pPr>
        <w:widowControl w:val="0"/>
        <w:spacing w:before="1" w:after="0" w:line="240" w:lineRule="auto"/>
        <w:ind w:left="111"/>
        <w:jc w:val="center"/>
        <w:rPr>
          <w:rFonts w:ascii="Calibri" w:eastAsia="Calibri" w:hAnsi="Calibri" w:cs="Calibri"/>
          <w:sz w:val="24"/>
        </w:rPr>
      </w:pPr>
      <w:r w:rsidRPr="0021348E">
        <w:rPr>
          <w:rFonts w:ascii="Calibri" w:eastAsia="Calibri" w:hAnsi="Calibri" w:cs="Calibri"/>
          <w:sz w:val="24"/>
        </w:rPr>
        <w:t xml:space="preserve">a cura di </w:t>
      </w:r>
      <w:r w:rsidR="00650483">
        <w:rPr>
          <w:rFonts w:ascii="Calibri" w:eastAsia="Calibri" w:hAnsi="Calibri" w:cs="Calibri"/>
          <w:sz w:val="24"/>
        </w:rPr>
        <w:t>Matteo Iannello</w:t>
      </w:r>
    </w:p>
    <w:p w:rsidR="0021348E" w:rsidRPr="0021348E" w:rsidRDefault="0021348E" w:rsidP="0021348E">
      <w:pPr>
        <w:widowControl w:val="0"/>
        <w:spacing w:before="11" w:after="0" w:line="240" w:lineRule="auto"/>
        <w:jc w:val="center"/>
        <w:rPr>
          <w:rFonts w:ascii="Calibri" w:eastAsia="Calibri" w:hAnsi="Calibri" w:cs="Calibri"/>
          <w:sz w:val="23"/>
        </w:rPr>
      </w:pPr>
    </w:p>
    <w:p w:rsidR="00650483" w:rsidRDefault="00650483" w:rsidP="0021348E">
      <w:pPr>
        <w:widowControl w:val="0"/>
        <w:spacing w:before="1" w:after="0" w:line="240" w:lineRule="auto"/>
        <w:ind w:left="111" w:firstLine="54"/>
        <w:jc w:val="center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CASA MUSEO BOSCHI DI STEFANO</w:t>
      </w:r>
    </w:p>
    <w:p w:rsidR="0021348E" w:rsidRPr="0021348E" w:rsidRDefault="00650483" w:rsidP="0021348E">
      <w:pPr>
        <w:widowControl w:val="0"/>
        <w:spacing w:before="1" w:after="0" w:line="240" w:lineRule="auto"/>
        <w:ind w:left="111" w:firstLine="54"/>
        <w:jc w:val="center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4 aprile </w:t>
      </w:r>
      <w:r w:rsidR="0021348E" w:rsidRPr="0021348E">
        <w:rPr>
          <w:rFonts w:ascii="Calibri" w:eastAsia="Calibri" w:hAnsi="Calibri" w:cs="Calibri"/>
          <w:sz w:val="24"/>
        </w:rPr>
        <w:t xml:space="preserve">– </w:t>
      </w:r>
      <w:r>
        <w:rPr>
          <w:rFonts w:ascii="Calibri" w:eastAsia="Calibri" w:hAnsi="Calibri" w:cs="Calibri"/>
          <w:sz w:val="24"/>
        </w:rPr>
        <w:t>7 maggio</w:t>
      </w:r>
    </w:p>
    <w:p w:rsidR="0021348E" w:rsidRDefault="0021348E" w:rsidP="0021348E">
      <w:pPr>
        <w:widowControl w:val="0"/>
        <w:spacing w:before="1" w:after="0" w:line="240" w:lineRule="auto"/>
        <w:ind w:left="111" w:firstLine="54"/>
        <w:jc w:val="center"/>
        <w:rPr>
          <w:rFonts w:ascii="Calibri" w:eastAsia="Calibri" w:hAnsi="Calibri" w:cs="Calibri"/>
          <w:sz w:val="24"/>
        </w:rPr>
      </w:pPr>
      <w:r w:rsidRPr="0021348E">
        <w:rPr>
          <w:rFonts w:ascii="Calibri" w:eastAsia="Calibri" w:hAnsi="Calibri" w:cs="Calibri"/>
          <w:sz w:val="24"/>
        </w:rPr>
        <w:t xml:space="preserve">Inaugurazione </w:t>
      </w:r>
      <w:r w:rsidR="00650483">
        <w:rPr>
          <w:rFonts w:ascii="Calibri" w:eastAsia="Calibri" w:hAnsi="Calibri" w:cs="Calibri"/>
          <w:sz w:val="24"/>
        </w:rPr>
        <w:t xml:space="preserve">4 aprile </w:t>
      </w:r>
      <w:r w:rsidRPr="0021348E">
        <w:rPr>
          <w:rFonts w:ascii="Calibri" w:eastAsia="Calibri" w:hAnsi="Calibri" w:cs="Calibri"/>
          <w:sz w:val="24"/>
        </w:rPr>
        <w:t>ore 18:00</w:t>
      </w:r>
    </w:p>
    <w:p w:rsidR="0021348E" w:rsidRDefault="0021348E" w:rsidP="0021348E">
      <w:pPr>
        <w:widowControl w:val="0"/>
        <w:spacing w:before="1" w:after="0" w:line="240" w:lineRule="auto"/>
        <w:ind w:left="111" w:firstLine="54"/>
        <w:jc w:val="center"/>
        <w:rPr>
          <w:rFonts w:ascii="Calibri" w:eastAsia="Calibri" w:hAnsi="Calibri" w:cs="Calibri"/>
          <w:sz w:val="24"/>
        </w:rPr>
      </w:pPr>
    </w:p>
    <w:p w:rsidR="00F618FD" w:rsidRPr="0021348E" w:rsidRDefault="00F618FD" w:rsidP="0021348E">
      <w:pPr>
        <w:widowControl w:val="0"/>
        <w:spacing w:before="1" w:after="0" w:line="240" w:lineRule="auto"/>
        <w:ind w:left="111" w:firstLine="54"/>
        <w:jc w:val="center"/>
        <w:rPr>
          <w:rFonts w:ascii="Calibri" w:eastAsia="Calibri" w:hAnsi="Calibri" w:cs="Calibri"/>
          <w:sz w:val="24"/>
        </w:rPr>
      </w:pPr>
    </w:p>
    <w:p w:rsidR="00F618FD" w:rsidRDefault="00F618FD" w:rsidP="00F618FD">
      <w:pPr>
        <w:pStyle w:val="CorpoA"/>
        <w:keepLines/>
        <w:suppressAutoHyphens/>
        <w:spacing w:line="360" w:lineRule="auto"/>
        <w:jc w:val="both"/>
        <w:rPr>
          <w:rFonts w:asciiTheme="minorHAnsi" w:eastAsiaTheme="minorHAnsi" w:hAnsiTheme="minorHAnsi" w:cstheme="minorBidi"/>
          <w:color w:val="auto"/>
          <w:bdr w:val="none" w:sz="0" w:space="0" w:color="auto"/>
          <w:lang w:eastAsia="en-US"/>
        </w:rPr>
      </w:pPr>
      <w:r w:rsidRPr="00BA3003">
        <w:rPr>
          <w:rFonts w:asciiTheme="minorHAnsi" w:eastAsiaTheme="minorHAnsi" w:hAnsiTheme="minorHAnsi" w:cstheme="minorBidi"/>
          <w:color w:val="auto"/>
          <w:bdr w:val="none" w:sz="0" w:space="0" w:color="auto"/>
          <w:lang w:eastAsia="en-US"/>
        </w:rPr>
        <w:t>Ar</w:t>
      </w:r>
      <w:r>
        <w:rPr>
          <w:rFonts w:asciiTheme="minorHAnsi" w:eastAsiaTheme="minorHAnsi" w:hAnsiTheme="minorHAnsi" w:cstheme="minorBidi"/>
          <w:color w:val="auto"/>
          <w:bdr w:val="none" w:sz="0" w:space="0" w:color="auto"/>
          <w:lang w:eastAsia="en-US"/>
        </w:rPr>
        <w:t xml:space="preserve">chitetto, artista, designer, </w:t>
      </w:r>
      <w:proofErr w:type="spellStart"/>
      <w:r>
        <w:rPr>
          <w:rFonts w:asciiTheme="minorHAnsi" w:eastAsiaTheme="minorHAnsi" w:hAnsiTheme="minorHAnsi" w:cstheme="minorBidi"/>
          <w:color w:val="auto"/>
          <w:bdr w:val="none" w:sz="0" w:space="0" w:color="auto"/>
          <w:lang w:eastAsia="en-US"/>
        </w:rPr>
        <w:t>Giò</w:t>
      </w:r>
      <w:proofErr w:type="spellEnd"/>
      <w:r>
        <w:rPr>
          <w:rFonts w:asciiTheme="minorHAnsi" w:eastAsiaTheme="minorHAnsi" w:hAnsiTheme="minorHAnsi" w:cstheme="minorBidi"/>
          <w:color w:val="auto"/>
          <w:bdr w:val="none" w:sz="0" w:space="0" w:color="auto"/>
          <w:lang w:eastAsia="en-US"/>
        </w:rPr>
        <w:t xml:space="preserve"> Ponti</w:t>
      </w:r>
      <w:r w:rsidRPr="00BA3003">
        <w:rPr>
          <w:rFonts w:asciiTheme="minorHAnsi" w:eastAsiaTheme="minorHAnsi" w:hAnsiTheme="minorHAnsi" w:cstheme="minorBidi"/>
          <w:color w:val="auto"/>
          <w:bdr w:val="none" w:sz="0" w:space="0" w:color="auto"/>
          <w:lang w:eastAsia="en-US"/>
        </w:rPr>
        <w:t xml:space="preserve"> è stata una delle figure di riferimento per la cultura architettonica del Novecento; straordinario int</w:t>
      </w:r>
      <w:r>
        <w:rPr>
          <w:rFonts w:asciiTheme="minorHAnsi" w:eastAsiaTheme="minorHAnsi" w:hAnsiTheme="minorHAnsi" w:cstheme="minorBidi"/>
          <w:color w:val="auto"/>
          <w:bdr w:val="none" w:sz="0" w:space="0" w:color="auto"/>
          <w:lang w:eastAsia="en-US"/>
        </w:rPr>
        <w:t>ellettuale, storico direttore delle riviste</w:t>
      </w:r>
      <w:r w:rsidRPr="00BA3003">
        <w:rPr>
          <w:rFonts w:asciiTheme="minorHAnsi" w:eastAsiaTheme="minorHAnsi" w:hAnsiTheme="minorHAnsi" w:cstheme="minorBidi"/>
          <w:color w:val="auto"/>
          <w:bdr w:val="none" w:sz="0" w:space="0" w:color="auto"/>
          <w:lang w:eastAsia="en-US"/>
        </w:rPr>
        <w:t xml:space="preserve"> “Domus” e “Stile”, ha scandagliato il mondo delle arti con vorace curiosità, spostandone spesso i limiti, intrecciando conoscenze e competenze. Infaticabile</w:t>
      </w:r>
      <w:r>
        <w:rPr>
          <w:rFonts w:asciiTheme="minorHAnsi" w:eastAsiaTheme="minorHAnsi" w:hAnsiTheme="minorHAnsi" w:cstheme="minorBidi"/>
          <w:color w:val="auto"/>
          <w:bdr w:val="none" w:sz="0" w:space="0" w:color="auto"/>
          <w:lang w:eastAsia="en-US"/>
        </w:rPr>
        <w:t>, Ponti</w:t>
      </w:r>
      <w:r w:rsidRPr="00BA3003">
        <w:rPr>
          <w:rFonts w:asciiTheme="minorHAnsi" w:eastAsiaTheme="minorHAnsi" w:hAnsiTheme="minorHAnsi" w:cstheme="minorBidi"/>
          <w:color w:val="auto"/>
          <w:bdr w:val="none" w:sz="0" w:space="0" w:color="auto"/>
          <w:lang w:eastAsia="en-US"/>
        </w:rPr>
        <w:t xml:space="preserve"> ha lavorato sempre con grandissima generosità, intrecciando rapporti con alcune tra le maggiori personalità del mondo dell’arte e dell’architettura, amicizie in molti casi coltivate quasi quotidianamente con messaggi e lettere disegnate capaci di trasmettere nel tratto sintetico e continuo di una linea sottile l’affetto di un semplice pensiero.</w:t>
      </w:r>
    </w:p>
    <w:p w:rsidR="00F618FD" w:rsidRDefault="00F618FD" w:rsidP="00F618FD">
      <w:pPr>
        <w:pStyle w:val="CorpoA"/>
        <w:keepLines/>
        <w:suppressAutoHyphens/>
        <w:spacing w:line="360" w:lineRule="auto"/>
        <w:jc w:val="both"/>
        <w:rPr>
          <w:rFonts w:asciiTheme="minorHAnsi" w:eastAsiaTheme="minorHAnsi" w:hAnsiTheme="minorHAnsi" w:cstheme="minorBidi"/>
          <w:color w:val="auto"/>
          <w:bdr w:val="none" w:sz="0" w:space="0" w:color="auto"/>
          <w:lang w:eastAsia="en-US"/>
        </w:rPr>
      </w:pPr>
      <w:r>
        <w:rPr>
          <w:rFonts w:asciiTheme="minorHAnsi" w:eastAsiaTheme="minorHAnsi" w:hAnsiTheme="minorHAnsi" w:cstheme="minorBidi"/>
          <w:color w:val="auto"/>
          <w:bdr w:val="none" w:sz="0" w:space="0" w:color="auto"/>
          <w:lang w:eastAsia="en-US"/>
        </w:rPr>
        <w:t>La mostra allestita nella C</w:t>
      </w:r>
      <w:r w:rsidRPr="00BA3003">
        <w:rPr>
          <w:rFonts w:asciiTheme="minorHAnsi" w:eastAsiaTheme="minorHAnsi" w:hAnsiTheme="minorHAnsi" w:cstheme="minorBidi"/>
          <w:color w:val="auto"/>
          <w:bdr w:val="none" w:sz="0" w:space="0" w:color="auto"/>
          <w:lang w:eastAsia="en-US"/>
        </w:rPr>
        <w:t>asa</w:t>
      </w:r>
      <w:r>
        <w:rPr>
          <w:rFonts w:asciiTheme="minorHAnsi" w:eastAsiaTheme="minorHAnsi" w:hAnsiTheme="minorHAnsi" w:cstheme="minorBidi"/>
          <w:color w:val="auto"/>
          <w:bdr w:val="none" w:sz="0" w:space="0" w:color="auto"/>
          <w:lang w:eastAsia="en-US"/>
        </w:rPr>
        <w:t xml:space="preserve"> Museo Boschi </w:t>
      </w:r>
      <w:r w:rsidRPr="00BA3003">
        <w:rPr>
          <w:rFonts w:asciiTheme="minorHAnsi" w:eastAsiaTheme="minorHAnsi" w:hAnsiTheme="minorHAnsi" w:cstheme="minorBidi"/>
          <w:color w:val="auto"/>
          <w:bdr w:val="none" w:sz="0" w:space="0" w:color="auto"/>
          <w:lang w:eastAsia="en-US"/>
        </w:rPr>
        <w:t>Di Stefano, nella sala dedicata alle opere di Lucio Fontana, presenta una raccolta di lett</w:t>
      </w:r>
      <w:r>
        <w:rPr>
          <w:rFonts w:asciiTheme="minorHAnsi" w:eastAsiaTheme="minorHAnsi" w:hAnsiTheme="minorHAnsi" w:cstheme="minorBidi"/>
          <w:color w:val="auto"/>
          <w:bdr w:val="none" w:sz="0" w:space="0" w:color="auto"/>
          <w:lang w:eastAsia="en-US"/>
        </w:rPr>
        <w:t xml:space="preserve">ere disegnate indirizzate da </w:t>
      </w:r>
      <w:proofErr w:type="spellStart"/>
      <w:r>
        <w:rPr>
          <w:rFonts w:asciiTheme="minorHAnsi" w:eastAsiaTheme="minorHAnsi" w:hAnsiTheme="minorHAnsi" w:cstheme="minorBidi"/>
          <w:color w:val="auto"/>
          <w:bdr w:val="none" w:sz="0" w:space="0" w:color="auto"/>
          <w:lang w:eastAsia="en-US"/>
        </w:rPr>
        <w:t>Giò</w:t>
      </w:r>
      <w:proofErr w:type="spellEnd"/>
      <w:r w:rsidRPr="00BA3003">
        <w:rPr>
          <w:rFonts w:asciiTheme="minorHAnsi" w:eastAsiaTheme="minorHAnsi" w:hAnsiTheme="minorHAnsi" w:cstheme="minorBidi"/>
          <w:color w:val="auto"/>
          <w:bdr w:val="none" w:sz="0" w:space="0" w:color="auto"/>
          <w:lang w:eastAsia="en-US"/>
        </w:rPr>
        <w:t xml:space="preserve"> Ponti a Roberto </w:t>
      </w:r>
      <w:proofErr w:type="spellStart"/>
      <w:r w:rsidRPr="00BA3003">
        <w:rPr>
          <w:rFonts w:asciiTheme="minorHAnsi" w:eastAsiaTheme="minorHAnsi" w:hAnsiTheme="minorHAnsi" w:cstheme="minorBidi"/>
          <w:color w:val="auto"/>
          <w:bdr w:val="none" w:sz="0" w:space="0" w:color="auto"/>
          <w:lang w:eastAsia="en-US"/>
        </w:rPr>
        <w:t>Sambonet</w:t>
      </w:r>
      <w:proofErr w:type="spellEnd"/>
      <w:r w:rsidRPr="00BA3003">
        <w:rPr>
          <w:rFonts w:asciiTheme="minorHAnsi" w:eastAsiaTheme="minorHAnsi" w:hAnsiTheme="minorHAnsi" w:cstheme="minorBidi"/>
          <w:color w:val="auto"/>
          <w:bdr w:val="none" w:sz="0" w:space="0" w:color="auto"/>
          <w:lang w:eastAsia="en-US"/>
        </w:rPr>
        <w:t xml:space="preserve"> e provenienti dal fondo Roberto </w:t>
      </w:r>
      <w:proofErr w:type="spellStart"/>
      <w:r w:rsidRPr="00BA3003">
        <w:rPr>
          <w:rFonts w:asciiTheme="minorHAnsi" w:eastAsiaTheme="minorHAnsi" w:hAnsiTheme="minorHAnsi" w:cstheme="minorBidi"/>
          <w:color w:val="auto"/>
          <w:bdr w:val="none" w:sz="0" w:space="0" w:color="auto"/>
          <w:lang w:eastAsia="en-US"/>
        </w:rPr>
        <w:t>Sambo</w:t>
      </w:r>
      <w:r>
        <w:rPr>
          <w:rFonts w:asciiTheme="minorHAnsi" w:eastAsiaTheme="minorHAnsi" w:hAnsiTheme="minorHAnsi" w:cstheme="minorBidi"/>
          <w:color w:val="auto"/>
          <w:bdr w:val="none" w:sz="0" w:space="0" w:color="auto"/>
          <w:lang w:eastAsia="en-US"/>
        </w:rPr>
        <w:t>net</w:t>
      </w:r>
      <w:proofErr w:type="spellEnd"/>
      <w:r>
        <w:rPr>
          <w:rFonts w:asciiTheme="minorHAnsi" w:eastAsiaTheme="minorHAnsi" w:hAnsiTheme="minorHAnsi" w:cstheme="minorBidi"/>
          <w:color w:val="auto"/>
          <w:bdr w:val="none" w:sz="0" w:space="0" w:color="auto"/>
          <w:lang w:eastAsia="en-US"/>
        </w:rPr>
        <w:t xml:space="preserve"> depositato presso il CASVA - </w:t>
      </w:r>
      <w:r w:rsidRPr="00BA3003">
        <w:rPr>
          <w:rFonts w:asciiTheme="minorHAnsi" w:eastAsiaTheme="minorHAnsi" w:hAnsiTheme="minorHAnsi" w:cstheme="minorBidi"/>
          <w:color w:val="auto"/>
          <w:bdr w:val="none" w:sz="0" w:space="0" w:color="auto"/>
          <w:lang w:eastAsia="en-US"/>
        </w:rPr>
        <w:t xml:space="preserve">Centro </w:t>
      </w:r>
      <w:r>
        <w:rPr>
          <w:rFonts w:asciiTheme="minorHAnsi" w:eastAsiaTheme="minorHAnsi" w:hAnsiTheme="minorHAnsi" w:cstheme="minorBidi"/>
          <w:color w:val="auto"/>
          <w:bdr w:val="none" w:sz="0" w:space="0" w:color="auto"/>
          <w:lang w:eastAsia="en-US"/>
        </w:rPr>
        <w:t>di Alti Studi sulle Arti Visive del Comune di</w:t>
      </w:r>
      <w:r w:rsidRPr="00BA3003">
        <w:rPr>
          <w:rFonts w:asciiTheme="minorHAnsi" w:eastAsiaTheme="minorHAnsi" w:hAnsiTheme="minorHAnsi" w:cstheme="minorBidi"/>
          <w:color w:val="auto"/>
          <w:bdr w:val="none" w:sz="0" w:space="0" w:color="auto"/>
          <w:lang w:eastAsia="en-US"/>
        </w:rPr>
        <w:t xml:space="preserve"> Milano. </w:t>
      </w:r>
    </w:p>
    <w:p w:rsidR="00F618FD" w:rsidRDefault="00F618FD" w:rsidP="00F618FD">
      <w:pPr>
        <w:pStyle w:val="CorpoA"/>
        <w:keepLines/>
        <w:suppressAutoHyphens/>
        <w:spacing w:line="360" w:lineRule="auto"/>
        <w:jc w:val="both"/>
        <w:rPr>
          <w:rFonts w:asciiTheme="minorHAnsi" w:eastAsiaTheme="minorHAnsi" w:hAnsiTheme="minorHAnsi" w:cstheme="minorBidi"/>
          <w:color w:val="auto"/>
          <w:bdr w:val="none" w:sz="0" w:space="0" w:color="auto"/>
          <w:lang w:eastAsia="en-US"/>
        </w:rPr>
      </w:pPr>
      <w:r w:rsidRPr="00BA3003">
        <w:rPr>
          <w:rFonts w:asciiTheme="minorHAnsi" w:eastAsiaTheme="minorHAnsi" w:hAnsiTheme="minorHAnsi" w:cstheme="minorBidi"/>
          <w:color w:val="auto"/>
          <w:bdr w:val="none" w:sz="0" w:space="0" w:color="auto"/>
          <w:lang w:eastAsia="en-US"/>
        </w:rPr>
        <w:t xml:space="preserve">Disegni inediti provenienti </w:t>
      </w:r>
      <w:r>
        <w:rPr>
          <w:rFonts w:asciiTheme="minorHAnsi" w:eastAsiaTheme="minorHAnsi" w:hAnsiTheme="minorHAnsi" w:cstheme="minorBidi"/>
          <w:color w:val="auto"/>
          <w:bdr w:val="none" w:sz="0" w:space="0" w:color="auto"/>
          <w:lang w:eastAsia="en-US"/>
        </w:rPr>
        <w:t>dai</w:t>
      </w:r>
      <w:r w:rsidRPr="00BA3003">
        <w:rPr>
          <w:rFonts w:asciiTheme="minorHAnsi" w:eastAsiaTheme="minorHAnsi" w:hAnsiTheme="minorHAnsi" w:cstheme="minorBidi"/>
          <w:color w:val="auto"/>
          <w:bdr w:val="none" w:sz="0" w:space="0" w:color="auto"/>
          <w:lang w:eastAsia="en-US"/>
        </w:rPr>
        <w:t xml:space="preserve"> fondi archivistici del CASVA contribuiscono così a definire un nuovo significativo tassello per una storia, quella artistica e architettonica del secondo Novecento, ancora in gran parte da scrivere. </w:t>
      </w:r>
    </w:p>
    <w:p w:rsidR="004D1914" w:rsidRDefault="004D1914" w:rsidP="00F618FD">
      <w:pPr>
        <w:spacing w:after="0" w:line="240" w:lineRule="auto"/>
        <w:jc w:val="both"/>
      </w:pPr>
    </w:p>
    <w:p w:rsidR="004D1914" w:rsidRPr="004D1914" w:rsidRDefault="004D1914" w:rsidP="004D1914"/>
    <w:p w:rsidR="004D1914" w:rsidRPr="004D1914" w:rsidRDefault="004D1914" w:rsidP="004D1914"/>
    <w:p w:rsidR="004D1914" w:rsidRPr="004D1914" w:rsidRDefault="004D1914" w:rsidP="004D1914"/>
    <w:p w:rsidR="004D1914" w:rsidRPr="004D1914" w:rsidRDefault="004D1914" w:rsidP="004D1914"/>
    <w:p w:rsidR="004D1914" w:rsidRDefault="004D1914" w:rsidP="004D1914">
      <w:bookmarkStart w:id="0" w:name="_GoBack"/>
      <w:bookmarkEnd w:id="0"/>
    </w:p>
    <w:sectPr w:rsidR="004D1914" w:rsidSect="004D1914">
      <w:headerReference w:type="default" r:id="rId7"/>
      <w:footerReference w:type="default" r:id="rId8"/>
      <w:pgSz w:w="11906" w:h="16838"/>
      <w:pgMar w:top="2268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8FD" w:rsidRDefault="00F618FD" w:rsidP="00F618FD">
      <w:pPr>
        <w:spacing w:after="0" w:line="240" w:lineRule="auto"/>
      </w:pPr>
      <w:r>
        <w:separator/>
      </w:r>
    </w:p>
  </w:endnote>
  <w:endnote w:type="continuationSeparator" w:id="0">
    <w:p w:rsidR="00F618FD" w:rsidRDefault="00F618FD" w:rsidP="00F61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rifa Std 55 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Next LT Pro 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914" w:rsidRPr="007827D6" w:rsidRDefault="004D1914" w:rsidP="004D1914">
    <w:pPr>
      <w:spacing w:after="0" w:line="240" w:lineRule="auto"/>
      <w:jc w:val="center"/>
      <w:rPr>
        <w:rFonts w:ascii="AvenirNext LT Pro Regular" w:hAnsi="AvenirNext LT Pro Regular" w:cs="Arial"/>
        <w:color w:val="6F6F6F"/>
        <w:sz w:val="18"/>
        <w:szCs w:val="18"/>
      </w:rPr>
    </w:pPr>
    <w:r>
      <w:rPr>
        <w:rFonts w:ascii="Serifa Std 55 Roman" w:hAnsi="Serifa Std 55 Roman" w:cs="Arial"/>
        <w:b/>
        <w:color w:val="6F6F6F"/>
        <w:sz w:val="18"/>
        <w:szCs w:val="18"/>
      </w:rPr>
      <w:t>UNITA’</w:t>
    </w:r>
    <w:r w:rsidRPr="007827D6">
      <w:rPr>
        <w:rFonts w:ascii="Serifa Std 55 Roman" w:hAnsi="Serifa Std 55 Roman" w:cs="Arial"/>
        <w:b/>
        <w:color w:val="6F6F6F"/>
        <w:sz w:val="18"/>
        <w:szCs w:val="18"/>
      </w:rPr>
      <w:t xml:space="preserve"> CASE MUSEO E PROGETTI SPECIALI</w:t>
    </w:r>
  </w:p>
  <w:p w:rsidR="004D1914" w:rsidRPr="007827D6" w:rsidRDefault="004D1914" w:rsidP="004D1914">
    <w:pPr>
      <w:spacing w:after="0" w:line="240" w:lineRule="auto"/>
      <w:jc w:val="center"/>
      <w:outlineLvl w:val="0"/>
      <w:rPr>
        <w:rFonts w:ascii="Serifa Std 55 Roman" w:hAnsi="Serifa Std 55 Roman" w:cs="Arial"/>
        <w:b/>
        <w:color w:val="6F6F6F"/>
        <w:sz w:val="18"/>
        <w:szCs w:val="18"/>
      </w:rPr>
    </w:pPr>
    <w:r w:rsidRPr="007827D6">
      <w:rPr>
        <w:rFonts w:ascii="Serifa Std 55 Roman" w:hAnsi="Serifa Std 55 Roman" w:cs="Arial"/>
        <w:b/>
        <w:color w:val="6F6F6F"/>
        <w:sz w:val="18"/>
        <w:szCs w:val="18"/>
      </w:rPr>
      <w:t>Palazzo Reale, Piazza Duomo 12</w:t>
    </w:r>
  </w:p>
  <w:p w:rsidR="004D1914" w:rsidRPr="007827D6" w:rsidRDefault="004D1914" w:rsidP="004D1914">
    <w:pPr>
      <w:spacing w:after="0" w:line="240" w:lineRule="auto"/>
      <w:jc w:val="center"/>
      <w:outlineLvl w:val="0"/>
      <w:rPr>
        <w:rFonts w:ascii="Serifa Std 55 Roman" w:hAnsi="Serifa Std 55 Roman" w:cs="Arial"/>
        <w:b/>
        <w:color w:val="6F6F6F"/>
        <w:sz w:val="18"/>
        <w:szCs w:val="18"/>
      </w:rPr>
    </w:pPr>
    <w:r w:rsidRPr="007827D6">
      <w:rPr>
        <w:rFonts w:ascii="Serifa Std 55 Roman" w:hAnsi="Serifa Std 55 Roman" w:cs="Arial"/>
        <w:b/>
        <w:color w:val="6F6F6F"/>
        <w:sz w:val="18"/>
        <w:szCs w:val="18"/>
      </w:rPr>
      <w:t>20121 Milano</w:t>
    </w:r>
  </w:p>
  <w:p w:rsidR="004D1914" w:rsidRPr="007827D6" w:rsidRDefault="004D1914" w:rsidP="004D1914">
    <w:pPr>
      <w:spacing w:after="0" w:line="240" w:lineRule="auto"/>
      <w:jc w:val="center"/>
      <w:outlineLvl w:val="0"/>
      <w:rPr>
        <w:rFonts w:ascii="Serifa Std 55 Roman" w:hAnsi="Serifa Std 55 Roman" w:cs="Arial"/>
        <w:b/>
        <w:color w:val="6F6F6F"/>
        <w:sz w:val="18"/>
        <w:szCs w:val="18"/>
      </w:rPr>
    </w:pPr>
    <w:r w:rsidRPr="007827D6">
      <w:rPr>
        <w:rFonts w:ascii="Serifa Std 55 Roman" w:hAnsi="Serifa Std 55 Roman" w:cs="Arial"/>
        <w:b/>
        <w:color w:val="6F6F6F"/>
        <w:sz w:val="18"/>
        <w:szCs w:val="18"/>
      </w:rPr>
      <w:t>+39 02 88454499</w:t>
    </w:r>
  </w:p>
  <w:p w:rsidR="004D1914" w:rsidRDefault="004D191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8FD" w:rsidRDefault="00F618FD" w:rsidP="00F618FD">
      <w:pPr>
        <w:spacing w:after="0" w:line="240" w:lineRule="auto"/>
      </w:pPr>
      <w:r>
        <w:separator/>
      </w:r>
    </w:p>
  </w:footnote>
  <w:footnote w:type="continuationSeparator" w:id="0">
    <w:p w:rsidR="00F618FD" w:rsidRDefault="00F618FD" w:rsidP="00F61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914" w:rsidRDefault="004D1914" w:rsidP="004D1914">
    <w:pPr>
      <w:pStyle w:val="Intestazione"/>
      <w:ind w:left="1560"/>
    </w:pPr>
    <w:r>
      <w:rPr>
        <w:rFonts w:ascii="Calibri" w:eastAsia="Calibri" w:hAnsi="Calibri" w:cs="Calibri"/>
        <w:noProof/>
        <w:sz w:val="36"/>
        <w:szCs w:val="36"/>
        <w:lang w:eastAsia="it-IT"/>
      </w:rPr>
      <w:drawing>
        <wp:anchor distT="0" distB="0" distL="114300" distR="114300" simplePos="0" relativeHeight="251659264" behindDoc="0" locked="0" layoutInCell="1" allowOverlap="1" wp14:anchorId="5B71366C" wp14:editId="2141BDC7">
          <wp:simplePos x="0" y="0"/>
          <wp:positionH relativeFrom="column">
            <wp:posOffset>132715</wp:posOffset>
          </wp:positionH>
          <wp:positionV relativeFrom="paragraph">
            <wp:posOffset>35560</wp:posOffset>
          </wp:positionV>
          <wp:extent cx="327660" cy="681990"/>
          <wp:effectExtent l="0" t="0" r="0" b="381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ndMilano_Colore_Ner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660" cy="681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D1914" w:rsidRDefault="004D1914" w:rsidP="004D1914">
    <w:pPr>
      <w:pStyle w:val="Intestazione"/>
      <w:ind w:left="1134"/>
    </w:pPr>
  </w:p>
  <w:p w:rsidR="00F618FD" w:rsidRDefault="00F618FD" w:rsidP="004D1914">
    <w:pPr>
      <w:pStyle w:val="Intestazione"/>
      <w:ind w:left="1418"/>
    </w:pPr>
    <w:r>
      <w:t xml:space="preserve"> </w:t>
    </w:r>
    <w:r>
      <w:rPr>
        <w:noProof/>
        <w:lang w:eastAsia="it-IT"/>
      </w:rPr>
      <w:drawing>
        <wp:inline distT="0" distB="0" distL="0" distR="0" wp14:anchorId="721A4E63" wp14:editId="763E16A9">
          <wp:extent cx="845389" cy="237015"/>
          <wp:effectExtent l="0" t="0" r="0" b="0"/>
          <wp:docPr id="4" name="Immagine 4" descr="C:\Users\elisabetta.pernich\AppData\Local\Microsoft\Windows\Temporary Internet Files\Content.Word\LOGO CAS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lisabetta.pernich\AppData\Local\Microsoft\Windows\Temporary Internet Files\Content.Word\LOGO CASV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286" cy="237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D1914">
      <w:t xml:space="preserve">          </w:t>
    </w:r>
    <w:r w:rsidR="004D1914">
      <w:rPr>
        <w:noProof/>
        <w:lang w:eastAsia="it-IT"/>
      </w:rPr>
      <w:drawing>
        <wp:inline distT="0" distB="0" distL="0" distR="0" wp14:anchorId="46F84469" wp14:editId="3D654317">
          <wp:extent cx="1112808" cy="376366"/>
          <wp:effectExtent l="0" t="0" r="0" b="5080"/>
          <wp:docPr id="7" name="Immagine 7" descr="C:\Users\elisabetta.pernich\Desktop\Bosch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C:\Users\elisabetta.pernich\Desktop\Bosch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1323" cy="3826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618FD">
      <w:object w:dxaOrig="12630" w:dyaOrig="89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631.9pt;height:445.95pt" o:ole="">
          <v:imagedata r:id="rId4" o:title=""/>
        </v:shape>
        <o:OLEObject Type="Embed" ProgID="AcroExch.Document.11" ShapeID="_x0000_i1026" DrawAspect="Content" ObjectID="_1552219650" r:id="rId5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397"/>
    <w:rsid w:val="0021348E"/>
    <w:rsid w:val="002646D2"/>
    <w:rsid w:val="002C761D"/>
    <w:rsid w:val="002E09A9"/>
    <w:rsid w:val="0038195C"/>
    <w:rsid w:val="004D1914"/>
    <w:rsid w:val="00650483"/>
    <w:rsid w:val="00BE5B0C"/>
    <w:rsid w:val="00BF1C5D"/>
    <w:rsid w:val="00D20412"/>
    <w:rsid w:val="00DC2D62"/>
    <w:rsid w:val="00DF4397"/>
    <w:rsid w:val="00F61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F4397"/>
  </w:style>
  <w:style w:type="paragraph" w:styleId="Titolo1">
    <w:name w:val="heading 1"/>
    <w:basedOn w:val="Normale"/>
    <w:link w:val="Titolo1Carattere"/>
    <w:uiPriority w:val="1"/>
    <w:qFormat/>
    <w:rsid w:val="0021348E"/>
    <w:pPr>
      <w:widowControl w:val="0"/>
      <w:spacing w:before="1" w:after="0" w:line="240" w:lineRule="auto"/>
      <w:ind w:left="111"/>
      <w:jc w:val="both"/>
      <w:outlineLvl w:val="0"/>
    </w:pPr>
    <w:rPr>
      <w:rFonts w:ascii="Calibri" w:eastAsia="Calibri" w:hAnsi="Calibri" w:cs="Calibri"/>
      <w:sz w:val="24"/>
      <w:szCs w:val="24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sid w:val="00DF4397"/>
    <w:pPr>
      <w:widowControl w:val="0"/>
      <w:spacing w:after="0" w:line="240" w:lineRule="auto"/>
      <w:ind w:left="111"/>
      <w:jc w:val="both"/>
    </w:pPr>
    <w:rPr>
      <w:rFonts w:ascii="Calibri" w:eastAsia="Calibri" w:hAnsi="Calibri" w:cs="Calibri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F4397"/>
    <w:rPr>
      <w:rFonts w:ascii="Calibri" w:eastAsia="Calibri" w:hAnsi="Calibri" w:cs="Calibri"/>
      <w:lang w:val="en-US"/>
    </w:rPr>
  </w:style>
  <w:style w:type="table" w:customStyle="1" w:styleId="TableNormal">
    <w:name w:val="Table Normal"/>
    <w:uiPriority w:val="2"/>
    <w:semiHidden/>
    <w:unhideWhenUsed/>
    <w:qFormat/>
    <w:rsid w:val="00DF439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1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1C5D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1"/>
    <w:rsid w:val="0021348E"/>
    <w:rPr>
      <w:rFonts w:ascii="Calibri" w:eastAsia="Calibri" w:hAnsi="Calibri" w:cs="Calibri"/>
      <w:sz w:val="24"/>
      <w:szCs w:val="24"/>
      <w:lang w:val="en-US"/>
    </w:rPr>
  </w:style>
  <w:style w:type="paragraph" w:customStyle="1" w:styleId="CorpoA">
    <w:name w:val="Corpo A"/>
    <w:rsid w:val="00F618F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u w:color="000000"/>
      <w:bdr w:val="nil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F618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18FD"/>
  </w:style>
  <w:style w:type="paragraph" w:styleId="Pidipagina">
    <w:name w:val="footer"/>
    <w:basedOn w:val="Normale"/>
    <w:link w:val="PidipaginaCarattere"/>
    <w:uiPriority w:val="99"/>
    <w:unhideWhenUsed/>
    <w:rsid w:val="00F618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618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F4397"/>
  </w:style>
  <w:style w:type="paragraph" w:styleId="Titolo1">
    <w:name w:val="heading 1"/>
    <w:basedOn w:val="Normale"/>
    <w:link w:val="Titolo1Carattere"/>
    <w:uiPriority w:val="1"/>
    <w:qFormat/>
    <w:rsid w:val="0021348E"/>
    <w:pPr>
      <w:widowControl w:val="0"/>
      <w:spacing w:before="1" w:after="0" w:line="240" w:lineRule="auto"/>
      <w:ind w:left="111"/>
      <w:jc w:val="both"/>
      <w:outlineLvl w:val="0"/>
    </w:pPr>
    <w:rPr>
      <w:rFonts w:ascii="Calibri" w:eastAsia="Calibri" w:hAnsi="Calibri" w:cs="Calibri"/>
      <w:sz w:val="24"/>
      <w:szCs w:val="24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sid w:val="00DF4397"/>
    <w:pPr>
      <w:widowControl w:val="0"/>
      <w:spacing w:after="0" w:line="240" w:lineRule="auto"/>
      <w:ind w:left="111"/>
      <w:jc w:val="both"/>
    </w:pPr>
    <w:rPr>
      <w:rFonts w:ascii="Calibri" w:eastAsia="Calibri" w:hAnsi="Calibri" w:cs="Calibri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F4397"/>
    <w:rPr>
      <w:rFonts w:ascii="Calibri" w:eastAsia="Calibri" w:hAnsi="Calibri" w:cs="Calibri"/>
      <w:lang w:val="en-US"/>
    </w:rPr>
  </w:style>
  <w:style w:type="table" w:customStyle="1" w:styleId="TableNormal">
    <w:name w:val="Table Normal"/>
    <w:uiPriority w:val="2"/>
    <w:semiHidden/>
    <w:unhideWhenUsed/>
    <w:qFormat/>
    <w:rsid w:val="00DF439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1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1C5D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1"/>
    <w:rsid w:val="0021348E"/>
    <w:rPr>
      <w:rFonts w:ascii="Calibri" w:eastAsia="Calibri" w:hAnsi="Calibri" w:cs="Calibri"/>
      <w:sz w:val="24"/>
      <w:szCs w:val="24"/>
      <w:lang w:val="en-US"/>
    </w:rPr>
  </w:style>
  <w:style w:type="paragraph" w:customStyle="1" w:styleId="CorpoA">
    <w:name w:val="Corpo A"/>
    <w:rsid w:val="00F618F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u w:color="000000"/>
      <w:bdr w:val="nil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F618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18FD"/>
  </w:style>
  <w:style w:type="paragraph" w:styleId="Pidipagina">
    <w:name w:val="footer"/>
    <w:basedOn w:val="Normale"/>
    <w:link w:val="PidipaginaCarattere"/>
    <w:uiPriority w:val="99"/>
    <w:unhideWhenUsed/>
    <w:rsid w:val="00F618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618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oleObject" Target="embeddings/oleObject1.bin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Milano</Company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Viganò</dc:creator>
  <cp:lastModifiedBy>Elisabetta Maria Pernich</cp:lastModifiedBy>
  <cp:revision>2</cp:revision>
  <dcterms:created xsi:type="dcterms:W3CDTF">2017-03-28T13:21:00Z</dcterms:created>
  <dcterms:modified xsi:type="dcterms:W3CDTF">2017-03-28T13:21:00Z</dcterms:modified>
</cp:coreProperties>
</file>